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E3" w:rsidRPr="00C0776B" w:rsidRDefault="003465E3" w:rsidP="00346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B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465E3" w:rsidRPr="00C0776B" w:rsidRDefault="003465E3" w:rsidP="003465E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6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C0776B">
        <w:rPr>
          <w:rFonts w:ascii="Times New Roman" w:hAnsi="Times New Roman" w:cs="Times New Roman"/>
          <w:b/>
          <w:sz w:val="24"/>
          <w:szCs w:val="24"/>
        </w:rPr>
        <w:t>Кожановская</w:t>
      </w:r>
      <w:proofErr w:type="spellEnd"/>
      <w:r w:rsidRPr="00C0776B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r w:rsidRPr="00C0776B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школа________________</w:t>
      </w:r>
    </w:p>
    <w:p w:rsidR="003465E3" w:rsidRPr="00C0776B" w:rsidRDefault="003465E3" w:rsidP="00346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76B">
        <w:rPr>
          <w:rFonts w:ascii="Times New Roman" w:hAnsi="Times New Roman" w:cs="Times New Roman"/>
          <w:sz w:val="24"/>
          <w:szCs w:val="24"/>
        </w:rPr>
        <w:t xml:space="preserve">662355, Красноярский край, </w:t>
      </w:r>
      <w:proofErr w:type="spellStart"/>
      <w:r w:rsidRPr="00C0776B">
        <w:rPr>
          <w:rFonts w:ascii="Times New Roman" w:hAnsi="Times New Roman" w:cs="Times New Roman"/>
          <w:sz w:val="24"/>
          <w:szCs w:val="24"/>
        </w:rPr>
        <w:t>Балахтинский</w:t>
      </w:r>
      <w:proofErr w:type="spellEnd"/>
      <w:r w:rsidRPr="00C0776B">
        <w:rPr>
          <w:rFonts w:ascii="Times New Roman" w:hAnsi="Times New Roman" w:cs="Times New Roman"/>
          <w:sz w:val="24"/>
          <w:szCs w:val="24"/>
        </w:rPr>
        <w:t xml:space="preserve"> район, с. Кожаны, 1-й </w:t>
      </w:r>
      <w:proofErr w:type="spellStart"/>
      <w:r w:rsidRPr="00C0776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0776B">
        <w:rPr>
          <w:rFonts w:ascii="Times New Roman" w:hAnsi="Times New Roman" w:cs="Times New Roman"/>
          <w:sz w:val="24"/>
          <w:szCs w:val="24"/>
        </w:rPr>
        <w:t xml:space="preserve">., зд.32 </w:t>
      </w:r>
    </w:p>
    <w:p w:rsidR="0002308F" w:rsidRPr="003465E3" w:rsidRDefault="003465E3" w:rsidP="003465E3">
      <w:pPr>
        <w:pStyle w:val="a8"/>
        <w:rPr>
          <w:lang w:val="en-US"/>
        </w:rPr>
      </w:pPr>
      <w:r w:rsidRPr="00C0776B">
        <w:rPr>
          <w:rFonts w:ascii="Times New Roman" w:hAnsi="Times New Roman" w:cs="Times New Roman"/>
          <w:sz w:val="24"/>
          <w:szCs w:val="24"/>
        </w:rPr>
        <w:t>тел</w:t>
      </w:r>
      <w:r w:rsidRPr="00C0776B">
        <w:rPr>
          <w:rFonts w:ascii="Times New Roman" w:hAnsi="Times New Roman" w:cs="Times New Roman"/>
          <w:sz w:val="24"/>
          <w:szCs w:val="24"/>
          <w:lang w:val="de-DE"/>
        </w:rPr>
        <w:t xml:space="preserve">. 8(391)483-77-11 </w:t>
      </w:r>
      <w:proofErr w:type="spellStart"/>
      <w:r w:rsidRPr="00C0776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C0776B">
        <w:rPr>
          <w:rFonts w:ascii="Times New Roman" w:hAnsi="Times New Roman" w:cs="Times New Roman"/>
          <w:sz w:val="24"/>
          <w:szCs w:val="24"/>
          <w:lang w:val="de-DE"/>
        </w:rPr>
        <w:t xml:space="preserve">:  </w:t>
      </w:r>
      <w:hyperlink r:id="rId6" w:history="1">
        <w:r w:rsidRPr="00C077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de-DE"/>
          </w:rPr>
          <w:t>Kozhany07@yandex.ru</w:t>
        </w:r>
      </w:hyperlink>
    </w:p>
    <w:p w:rsidR="0002308F" w:rsidRPr="006D4681" w:rsidRDefault="0002308F" w:rsidP="0002308F">
      <w:pPr>
        <w:spacing w:after="0" w:line="240" w:lineRule="auto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2401"/>
        <w:tblW w:w="10030" w:type="dxa"/>
        <w:tblLook w:val="04A0" w:firstRow="1" w:lastRow="0" w:firstColumn="1" w:lastColumn="0" w:noHBand="0" w:noVBand="1"/>
      </w:tblPr>
      <w:tblGrid>
        <w:gridCol w:w="5778"/>
        <w:gridCol w:w="4252"/>
      </w:tblGrid>
      <w:tr w:rsidR="006D4681" w:rsidRPr="00CA5926" w:rsidTr="006D4681">
        <w:tc>
          <w:tcPr>
            <w:tcW w:w="5778" w:type="dxa"/>
            <w:shd w:val="clear" w:color="auto" w:fill="auto"/>
          </w:tcPr>
          <w:p w:rsidR="006D4681" w:rsidRPr="00CA5926" w:rsidRDefault="006D4681" w:rsidP="006D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6D4681" w:rsidRPr="00CA5926" w:rsidRDefault="006D4681" w:rsidP="006D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926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6D4681" w:rsidRPr="00CA5926" w:rsidRDefault="006D4681" w:rsidP="006D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92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  <w:proofErr w:type="spellStart"/>
            <w:r w:rsidRPr="00CA5926">
              <w:rPr>
                <w:rFonts w:ascii="Times New Roman" w:hAnsi="Times New Roman" w:cs="Times New Roman"/>
                <w:sz w:val="20"/>
                <w:szCs w:val="20"/>
              </w:rPr>
              <w:t>Кожановская</w:t>
            </w:r>
            <w:proofErr w:type="spellEnd"/>
            <w:r w:rsidRPr="00CA5926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6D4681" w:rsidRPr="00CA5926" w:rsidRDefault="006D4681" w:rsidP="006D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926">
              <w:rPr>
                <w:rFonts w:ascii="Times New Roman" w:hAnsi="Times New Roman" w:cs="Times New Roman"/>
                <w:sz w:val="20"/>
                <w:szCs w:val="20"/>
              </w:rPr>
              <w:t>Шергина В.М.</w:t>
            </w:r>
          </w:p>
          <w:p w:rsidR="006D4681" w:rsidRPr="00CA5926" w:rsidRDefault="006D4681" w:rsidP="006D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926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6D4681" w:rsidRPr="00CA5926" w:rsidRDefault="006D4681" w:rsidP="006D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9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(подпись)</w:t>
            </w:r>
          </w:p>
          <w:p w:rsidR="006D4681" w:rsidRPr="00CA5926" w:rsidRDefault="006D4681" w:rsidP="006D46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926">
              <w:rPr>
                <w:rFonts w:ascii="Times New Roman" w:hAnsi="Times New Roman" w:cs="Times New Roman"/>
                <w:sz w:val="20"/>
                <w:szCs w:val="20"/>
              </w:rPr>
              <w:t>«___» декабря 2022</w:t>
            </w:r>
          </w:p>
        </w:tc>
      </w:tr>
    </w:tbl>
    <w:p w:rsidR="003465E3" w:rsidRPr="00CA5926" w:rsidRDefault="003465E3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926">
        <w:rPr>
          <w:rFonts w:ascii="Times New Roman" w:hAnsi="Times New Roman" w:cs="Times New Roman"/>
          <w:b/>
          <w:sz w:val="32"/>
          <w:szCs w:val="32"/>
        </w:rPr>
        <w:t>Программа</w:t>
      </w:r>
      <w:r w:rsidRPr="00CA5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926">
        <w:rPr>
          <w:rFonts w:ascii="Times New Roman" w:hAnsi="Times New Roman" w:cs="Times New Roman"/>
          <w:sz w:val="32"/>
          <w:szCs w:val="32"/>
        </w:rPr>
        <w:t>повышения качества</w:t>
      </w:r>
      <w:r w:rsidR="003465E3" w:rsidRPr="00CA5926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6D4681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926">
        <w:rPr>
          <w:rFonts w:ascii="Times New Roman" w:hAnsi="Times New Roman" w:cs="Times New Roman"/>
          <w:sz w:val="32"/>
          <w:szCs w:val="32"/>
        </w:rPr>
        <w:t xml:space="preserve">в МБОУ </w:t>
      </w:r>
      <w:proofErr w:type="spellStart"/>
      <w:r w:rsidRPr="00CA5926">
        <w:rPr>
          <w:rFonts w:ascii="Times New Roman" w:hAnsi="Times New Roman" w:cs="Times New Roman"/>
          <w:sz w:val="32"/>
          <w:szCs w:val="32"/>
        </w:rPr>
        <w:t>Кожановская</w:t>
      </w:r>
      <w:proofErr w:type="spellEnd"/>
      <w:r w:rsidRPr="00CA5926">
        <w:rPr>
          <w:rFonts w:ascii="Times New Roman" w:hAnsi="Times New Roman" w:cs="Times New Roman"/>
          <w:sz w:val="32"/>
          <w:szCs w:val="32"/>
        </w:rPr>
        <w:t xml:space="preserve"> СОШ </w:t>
      </w: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5926">
        <w:rPr>
          <w:rFonts w:ascii="Times New Roman" w:hAnsi="Times New Roman" w:cs="Times New Roman"/>
          <w:sz w:val="32"/>
          <w:szCs w:val="32"/>
        </w:rPr>
        <w:t>на 2023-202</w:t>
      </w:r>
      <w:r w:rsidR="003465E3" w:rsidRPr="00CA5926">
        <w:rPr>
          <w:rFonts w:ascii="Times New Roman" w:hAnsi="Times New Roman" w:cs="Times New Roman"/>
          <w:sz w:val="32"/>
          <w:szCs w:val="32"/>
        </w:rPr>
        <w:t>5</w:t>
      </w:r>
      <w:r w:rsidRPr="00CA592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Pr="00CA5926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681" w:rsidRDefault="006D4681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926" w:rsidRDefault="00CA5926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926" w:rsidRPr="00CA5926" w:rsidRDefault="00CA5926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73DF" w:rsidRPr="00CA5926" w:rsidRDefault="00C673DF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3DF" w:rsidRPr="00CA5926" w:rsidRDefault="003465E3" w:rsidP="00C67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926">
        <w:rPr>
          <w:rFonts w:ascii="Times New Roman" w:hAnsi="Times New Roman" w:cs="Times New Roman"/>
          <w:sz w:val="28"/>
          <w:szCs w:val="28"/>
        </w:rPr>
        <w:t>202</w:t>
      </w:r>
      <w:r w:rsidR="006D4681" w:rsidRPr="00CA5926">
        <w:rPr>
          <w:rFonts w:ascii="Times New Roman" w:hAnsi="Times New Roman" w:cs="Times New Roman"/>
          <w:sz w:val="28"/>
          <w:szCs w:val="28"/>
        </w:rPr>
        <w:t>2</w:t>
      </w:r>
    </w:p>
    <w:p w:rsidR="006968DF" w:rsidRPr="00CA5926" w:rsidRDefault="006968DF" w:rsidP="00AD476E">
      <w:pPr>
        <w:spacing w:before="73"/>
        <w:ind w:left="514" w:right="415"/>
        <w:jc w:val="center"/>
        <w:rPr>
          <w:rFonts w:ascii="Times New Roman" w:hAnsi="Times New Roman" w:cs="Times New Roman"/>
          <w:b/>
          <w:sz w:val="24"/>
        </w:rPr>
      </w:pPr>
    </w:p>
    <w:p w:rsidR="00AD476E" w:rsidRPr="006968DF" w:rsidRDefault="006968DF" w:rsidP="00696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РАЗДЕЛ. ПАСПОРТ ПРОГРАММЫ</w:t>
      </w:r>
    </w:p>
    <w:p w:rsidR="00AD476E" w:rsidRPr="006968DF" w:rsidRDefault="00AD476E" w:rsidP="006968DF">
      <w:pPr>
        <w:pStyle w:val="a5"/>
        <w:ind w:left="0"/>
        <w:rPr>
          <w:b/>
          <w:sz w:val="24"/>
          <w:szCs w:val="24"/>
        </w:rPr>
      </w:pPr>
    </w:p>
    <w:tbl>
      <w:tblPr>
        <w:tblStyle w:val="a7"/>
        <w:tblW w:w="9889" w:type="dxa"/>
        <w:tblLayout w:type="fixed"/>
        <w:tblLook w:val="01E0" w:firstRow="1" w:lastRow="1" w:firstColumn="1" w:lastColumn="1" w:noHBand="0" w:noVBand="0"/>
      </w:tblPr>
      <w:tblGrid>
        <w:gridCol w:w="2686"/>
        <w:gridCol w:w="7203"/>
      </w:tblGrid>
      <w:tr w:rsidR="00AD476E" w:rsidRPr="006968DF" w:rsidTr="002926E6">
        <w:trPr>
          <w:trHeight w:val="609"/>
        </w:trPr>
        <w:tc>
          <w:tcPr>
            <w:tcW w:w="2686" w:type="dxa"/>
          </w:tcPr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pacing w:val="-1"/>
                <w:sz w:val="24"/>
                <w:szCs w:val="24"/>
              </w:rPr>
              <w:t>Наименование</w:t>
            </w:r>
            <w:r w:rsidRPr="006968DF">
              <w:rPr>
                <w:spacing w:val="-5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AD476E" w:rsidRPr="006968DF" w:rsidRDefault="00AD476E" w:rsidP="006968DF">
            <w:pPr>
              <w:pStyle w:val="TableParagraph"/>
              <w:tabs>
                <w:tab w:val="left" w:pos="5107"/>
                <w:tab w:val="left" w:pos="5426"/>
                <w:tab w:val="left" w:pos="6404"/>
                <w:tab w:val="left" w:pos="6716"/>
              </w:tabs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Программа</w:t>
            </w:r>
            <w:r w:rsidRPr="006968DF">
              <w:rPr>
                <w:spacing w:val="38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повышения</w:t>
            </w:r>
            <w:r w:rsidRPr="006968DF">
              <w:rPr>
                <w:spacing w:val="39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качества</w:t>
            </w:r>
            <w:r w:rsidRPr="006968DF">
              <w:rPr>
                <w:spacing w:val="40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образования</w:t>
            </w:r>
            <w:r w:rsidRPr="006968DF">
              <w:rPr>
                <w:sz w:val="24"/>
                <w:szCs w:val="24"/>
              </w:rPr>
              <w:tab/>
              <w:t>в</w:t>
            </w:r>
            <w:r w:rsidRPr="006968DF">
              <w:rPr>
                <w:sz w:val="24"/>
                <w:szCs w:val="24"/>
              </w:rPr>
              <w:tab/>
            </w:r>
            <w:r w:rsidR="006968DF" w:rsidRPr="006968DF">
              <w:rPr>
                <w:sz w:val="24"/>
                <w:szCs w:val="24"/>
              </w:rPr>
              <w:t>М</w:t>
            </w:r>
            <w:r w:rsidR="003465E3">
              <w:rPr>
                <w:sz w:val="24"/>
                <w:szCs w:val="24"/>
              </w:rPr>
              <w:t>Б</w:t>
            </w:r>
            <w:r w:rsidR="006968DF" w:rsidRPr="006968DF">
              <w:rPr>
                <w:sz w:val="24"/>
                <w:szCs w:val="24"/>
              </w:rPr>
              <w:t xml:space="preserve">ОУ </w:t>
            </w:r>
            <w:proofErr w:type="spellStart"/>
            <w:r w:rsidR="006968DF" w:rsidRPr="006968DF">
              <w:rPr>
                <w:sz w:val="24"/>
                <w:szCs w:val="24"/>
              </w:rPr>
              <w:t>Кожановская</w:t>
            </w:r>
            <w:proofErr w:type="spellEnd"/>
            <w:r w:rsidR="006968DF" w:rsidRPr="006968DF">
              <w:rPr>
                <w:sz w:val="24"/>
                <w:szCs w:val="24"/>
              </w:rPr>
              <w:t xml:space="preserve"> СОШ </w:t>
            </w:r>
            <w:r w:rsidRPr="006968DF">
              <w:rPr>
                <w:sz w:val="24"/>
                <w:szCs w:val="24"/>
              </w:rPr>
              <w:t>на</w:t>
            </w:r>
            <w:r w:rsidRPr="006968DF">
              <w:rPr>
                <w:spacing w:val="2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202</w:t>
            </w:r>
            <w:r w:rsidR="006968DF" w:rsidRPr="006968DF">
              <w:rPr>
                <w:sz w:val="24"/>
                <w:szCs w:val="24"/>
              </w:rPr>
              <w:t>3</w:t>
            </w:r>
            <w:r w:rsidRPr="006968DF">
              <w:rPr>
                <w:sz w:val="24"/>
                <w:szCs w:val="24"/>
              </w:rPr>
              <w:t>-202</w:t>
            </w:r>
            <w:r w:rsidR="006968DF" w:rsidRPr="006968DF">
              <w:rPr>
                <w:sz w:val="24"/>
                <w:szCs w:val="24"/>
              </w:rPr>
              <w:t>5</w:t>
            </w:r>
            <w:r w:rsidRPr="006968DF">
              <w:rPr>
                <w:spacing w:val="-2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годы</w:t>
            </w:r>
          </w:p>
        </w:tc>
      </w:tr>
      <w:tr w:rsidR="00AD476E" w:rsidRPr="006968DF" w:rsidTr="002926E6">
        <w:trPr>
          <w:trHeight w:val="5629"/>
        </w:trPr>
        <w:tc>
          <w:tcPr>
            <w:tcW w:w="2686" w:type="dxa"/>
          </w:tcPr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Основания для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разработки</w:t>
            </w:r>
            <w:r w:rsidRPr="006968DF">
              <w:rPr>
                <w:spacing w:val="-10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Федеральный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закон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«Об</w:t>
            </w:r>
            <w:r w:rsidRPr="006968DF">
              <w:rPr>
                <w:spacing w:val="-2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образовании</w:t>
            </w:r>
            <w:r w:rsidRPr="006968DF">
              <w:rPr>
                <w:spacing w:val="-2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в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Российской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Федерации»</w:t>
            </w:r>
            <w:r w:rsidRPr="006968DF">
              <w:rPr>
                <w:spacing w:val="-9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от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29</w:t>
            </w:r>
            <w:r w:rsidRPr="006968DF">
              <w:rPr>
                <w:spacing w:val="-5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декабря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2012 г.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№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273-ФЗ;</w:t>
            </w:r>
          </w:p>
          <w:p w:rsidR="00AD476E" w:rsidRPr="006968DF" w:rsidRDefault="00AD476E" w:rsidP="006968DF">
            <w:pPr>
              <w:pStyle w:val="TableParagraph"/>
              <w:ind w:left="0" w:firstLine="62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указ Президента Российской Федерации от 7 мая 2018 г. N 204 «О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национальных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целях</w:t>
            </w:r>
            <w:r w:rsidRPr="006968DF">
              <w:rPr>
                <w:spacing w:val="-5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и</w:t>
            </w:r>
            <w:r w:rsidRPr="006968DF">
              <w:rPr>
                <w:spacing w:val="-6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стратегических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задачах</w:t>
            </w:r>
            <w:r w:rsidRPr="006968DF">
              <w:rPr>
                <w:spacing w:val="-4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развития</w:t>
            </w:r>
            <w:r w:rsidRPr="006968DF">
              <w:rPr>
                <w:spacing w:val="-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Российской</w:t>
            </w:r>
            <w:r w:rsidRPr="006968DF">
              <w:rPr>
                <w:spacing w:val="-5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Федерации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до 2024 года»;</w:t>
            </w:r>
          </w:p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постановление Правительства Российской Федерации от 26декабря 2017</w:t>
            </w:r>
            <w:r w:rsidRPr="006968DF">
              <w:rPr>
                <w:spacing w:val="-58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г. N 1642 «Об утверждении государственной программы Российской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Федерации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“Развитие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образования”;</w:t>
            </w:r>
          </w:p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совместный</w:t>
            </w:r>
            <w:r w:rsidRPr="006968DF">
              <w:rPr>
                <w:spacing w:val="-5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приказ</w:t>
            </w:r>
            <w:r w:rsidRPr="006968DF">
              <w:rPr>
                <w:spacing w:val="-5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Министерства</w:t>
            </w:r>
            <w:r w:rsidRPr="006968DF">
              <w:rPr>
                <w:spacing w:val="-6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просвещения</w:t>
            </w:r>
            <w:r w:rsidRPr="006968DF">
              <w:rPr>
                <w:spacing w:val="-5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Российской</w:t>
            </w:r>
            <w:r w:rsidRPr="006968DF">
              <w:rPr>
                <w:spacing w:val="-4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Федерации</w:t>
            </w:r>
            <w:r w:rsidRPr="006968DF">
              <w:rPr>
                <w:spacing w:val="-5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и Федеральной службы по надзору в сфере образования и науки от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06.05.2019 года № 590\219 «Об утверждении Методологии и критериев</w:t>
            </w:r>
            <w:r w:rsidRPr="006968DF">
              <w:rPr>
                <w:spacing w:val="-5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оценки качества общего образования в общеобразовательных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организациях на основе практики международных исследований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качества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подготовки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обучающихся»;</w:t>
            </w:r>
          </w:p>
          <w:p w:rsidR="00AD476E" w:rsidRPr="006968DF" w:rsidRDefault="00AD476E" w:rsidP="00696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Распоряжение Правительства Красноярского края от 04.07.2017 №446-р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об утверждении Комплекса мер, направленных на создание условий для</w:t>
            </w:r>
            <w:r w:rsidRPr="006968DF">
              <w:rPr>
                <w:spacing w:val="-57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получения качественного общего образования в общеобразовательных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организациях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Красноярского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края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со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стабильно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низкими</w:t>
            </w:r>
            <w:r w:rsidRPr="006968DF">
              <w:rPr>
                <w:spacing w:val="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образовательными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результатами, на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2018–2020</w:t>
            </w:r>
            <w:r w:rsidRPr="006968DF">
              <w:rPr>
                <w:spacing w:val="-4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годы</w:t>
            </w:r>
          </w:p>
          <w:p w:rsidR="00AD476E" w:rsidRDefault="006968DF" w:rsidP="00696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Муниципальная программа качества образования в Балахтинском районе</w:t>
            </w:r>
          </w:p>
          <w:p w:rsidR="007D1D96" w:rsidRPr="006968DF" w:rsidRDefault="007D1D96" w:rsidP="006968D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акты школы</w:t>
            </w:r>
          </w:p>
        </w:tc>
      </w:tr>
      <w:tr w:rsidR="00AD476E" w:rsidRPr="006968DF" w:rsidTr="002926E6">
        <w:trPr>
          <w:trHeight w:val="551"/>
        </w:trPr>
        <w:tc>
          <w:tcPr>
            <w:tcW w:w="2686" w:type="dxa"/>
          </w:tcPr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Разработчик</w:t>
            </w:r>
          </w:p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AD476E" w:rsidRPr="006968DF" w:rsidRDefault="006968DF" w:rsidP="006D4681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А</w:t>
            </w:r>
            <w:r w:rsidR="00AD476E" w:rsidRPr="006968DF">
              <w:rPr>
                <w:sz w:val="24"/>
                <w:szCs w:val="24"/>
              </w:rPr>
              <w:t>дминистраци</w:t>
            </w:r>
            <w:r w:rsidR="006D4681">
              <w:rPr>
                <w:sz w:val="24"/>
                <w:szCs w:val="24"/>
              </w:rPr>
              <w:t>я</w:t>
            </w:r>
            <w:r w:rsidRPr="006968DF">
              <w:rPr>
                <w:sz w:val="24"/>
                <w:szCs w:val="24"/>
              </w:rPr>
              <w:t xml:space="preserve"> школы</w:t>
            </w:r>
            <w:r w:rsidR="00AD476E" w:rsidRPr="006968DF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AD476E" w:rsidRPr="006968DF" w:rsidTr="002926E6">
        <w:trPr>
          <w:trHeight w:val="551"/>
        </w:trPr>
        <w:tc>
          <w:tcPr>
            <w:tcW w:w="2686" w:type="dxa"/>
          </w:tcPr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Основные</w:t>
            </w:r>
            <w:r w:rsidRPr="006968DF">
              <w:rPr>
                <w:spacing w:val="-5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исполнители</w:t>
            </w:r>
          </w:p>
          <w:p w:rsidR="00AD476E" w:rsidRPr="006968DF" w:rsidRDefault="00AD476E" w:rsidP="006968DF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AD476E" w:rsidRPr="006968DF" w:rsidRDefault="006D4681" w:rsidP="006D46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образовательных отношений (ш</w:t>
            </w:r>
            <w:r w:rsidR="006968DF" w:rsidRPr="006968DF">
              <w:rPr>
                <w:sz w:val="24"/>
                <w:szCs w:val="24"/>
              </w:rPr>
              <w:t>кольное сообщество</w:t>
            </w:r>
            <w:r>
              <w:rPr>
                <w:sz w:val="24"/>
                <w:szCs w:val="24"/>
              </w:rPr>
              <w:t>)</w:t>
            </w:r>
            <w:r w:rsidR="006968DF" w:rsidRPr="006968DF">
              <w:rPr>
                <w:sz w:val="24"/>
                <w:szCs w:val="24"/>
              </w:rPr>
              <w:t xml:space="preserve"> МБОУ </w:t>
            </w:r>
            <w:proofErr w:type="spellStart"/>
            <w:r w:rsidR="006968DF" w:rsidRPr="006968DF">
              <w:rPr>
                <w:sz w:val="24"/>
                <w:szCs w:val="24"/>
              </w:rPr>
              <w:t>Кожановская</w:t>
            </w:r>
            <w:proofErr w:type="spellEnd"/>
            <w:r w:rsidR="006968DF" w:rsidRPr="006968DF">
              <w:rPr>
                <w:sz w:val="24"/>
                <w:szCs w:val="24"/>
              </w:rPr>
              <w:t xml:space="preserve"> СОШ</w:t>
            </w:r>
          </w:p>
        </w:tc>
      </w:tr>
      <w:tr w:rsidR="006968DF" w:rsidRPr="006968DF" w:rsidTr="006D4681">
        <w:trPr>
          <w:trHeight w:val="1410"/>
        </w:trPr>
        <w:tc>
          <w:tcPr>
            <w:tcW w:w="2686" w:type="dxa"/>
          </w:tcPr>
          <w:p w:rsidR="006968DF" w:rsidRPr="006968DF" w:rsidRDefault="006968DF" w:rsidP="000F377E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Цель</w:t>
            </w:r>
            <w:r w:rsidRPr="006968DF">
              <w:rPr>
                <w:spacing w:val="-4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6968DF" w:rsidRPr="006D4681" w:rsidRDefault="006968DF" w:rsidP="006D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и сокращение разрыва в образовательных возможностях и результатах обучения школьников, обусловленных социально-экономическими характеристиками их семей, сложностью контингента</w:t>
            </w:r>
            <w:r w:rsidR="006D4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 xml:space="preserve"> за счёт повышения педагогического и ресурсного потенциала школы.</w:t>
            </w:r>
          </w:p>
        </w:tc>
      </w:tr>
      <w:tr w:rsidR="006968DF" w:rsidRPr="006968DF" w:rsidTr="002926E6">
        <w:trPr>
          <w:trHeight w:val="3418"/>
        </w:trPr>
        <w:tc>
          <w:tcPr>
            <w:tcW w:w="2686" w:type="dxa"/>
          </w:tcPr>
          <w:p w:rsidR="006968DF" w:rsidRPr="006968DF" w:rsidRDefault="006968DF" w:rsidP="000F377E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Задачи</w:t>
            </w:r>
            <w:r w:rsidRPr="006968DF">
              <w:rPr>
                <w:spacing w:val="-5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6968DF" w:rsidRPr="006968DF" w:rsidRDefault="006968DF" w:rsidP="006D468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школьном уровне среды, поддерживающей обучение и создающей возможности для индивидуализации подходов к преподаванию;  </w:t>
            </w:r>
          </w:p>
          <w:p w:rsidR="006968DF" w:rsidRPr="006968DF" w:rsidRDefault="006968DF" w:rsidP="006D468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профессиональных компетенций педагогического коллектива,  создание условия для роста мотивации участников образовательно</w:t>
            </w:r>
            <w:r w:rsidR="006D4681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 xml:space="preserve"> к достижению </w:t>
            </w:r>
            <w:r w:rsidR="006D4681">
              <w:rPr>
                <w:rFonts w:ascii="Times New Roman" w:hAnsi="Times New Roman" w:cs="Times New Roman"/>
                <w:sz w:val="24"/>
                <w:szCs w:val="24"/>
              </w:rPr>
              <w:t>устойчивых положительных</w:t>
            </w: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в том числе за счет расширения сотрудничества со школами-партнёрами и учреждениями социально-образовательной направленности; </w:t>
            </w:r>
          </w:p>
          <w:p w:rsidR="006968DF" w:rsidRPr="006968DF" w:rsidRDefault="006968DF" w:rsidP="006D468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8D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методического обеспечения образовательной деятельности за счет использования современных методических приемов, технологий, подходов. </w:t>
            </w:r>
          </w:p>
          <w:p w:rsidR="006968DF" w:rsidRPr="006968DF" w:rsidRDefault="006968DF" w:rsidP="000F377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968DF" w:rsidRPr="006968DF" w:rsidTr="002926E6">
        <w:trPr>
          <w:trHeight w:val="4260"/>
        </w:trPr>
        <w:tc>
          <w:tcPr>
            <w:tcW w:w="2686" w:type="dxa"/>
          </w:tcPr>
          <w:p w:rsidR="006968DF" w:rsidRPr="006968DF" w:rsidRDefault="006968DF" w:rsidP="000F377E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lastRenderedPageBreak/>
              <w:t>Целевые</w:t>
            </w:r>
          </w:p>
          <w:p w:rsidR="006968DF" w:rsidRPr="006968DF" w:rsidRDefault="006968DF" w:rsidP="000F377E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показатели</w:t>
            </w:r>
            <w:r w:rsidRPr="006968DF">
              <w:rPr>
                <w:spacing w:val="-4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6968DF" w:rsidRPr="006D4681" w:rsidRDefault="006968DF" w:rsidP="006D4681">
            <w:pPr>
              <w:pStyle w:val="a3"/>
              <w:numPr>
                <w:ilvl w:val="0"/>
                <w:numId w:val="28"/>
              </w:numPr>
              <w:ind w:left="4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педагогов, принимающих участие в работе сетевых профессиональных сообществ, конкурсном движении; </w:t>
            </w:r>
          </w:p>
          <w:p w:rsidR="006968DF" w:rsidRPr="006D4681" w:rsidRDefault="006968DF" w:rsidP="006D4681">
            <w:pPr>
              <w:pStyle w:val="a3"/>
              <w:numPr>
                <w:ilvl w:val="0"/>
                <w:numId w:val="28"/>
              </w:numPr>
              <w:ind w:left="4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педагогов, использующих в педагогической практике современные методические приёмы, технологии, подходы;  </w:t>
            </w:r>
          </w:p>
          <w:p w:rsidR="006968DF" w:rsidRPr="006D4681" w:rsidRDefault="006D4681" w:rsidP="006D4681">
            <w:pPr>
              <w:pStyle w:val="a3"/>
              <w:numPr>
                <w:ilvl w:val="0"/>
                <w:numId w:val="28"/>
              </w:numPr>
              <w:shd w:val="clear" w:color="auto" w:fill="FFFFFF"/>
              <w:ind w:left="433" w:hanging="2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</w:t>
            </w:r>
            <w:r w:rsidR="006968DF" w:rsidRPr="006D4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оля педагогов, использующих при проектировании уроков </w:t>
            </w:r>
            <w:proofErr w:type="spellStart"/>
            <w:r w:rsidR="006968DF" w:rsidRPr="006D4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метапредметный</w:t>
            </w:r>
            <w:proofErr w:type="spellEnd"/>
            <w:r w:rsidR="006968DF" w:rsidRPr="006D4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подход, метод проектов, технологии продуктивного и практико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6968DF" w:rsidRPr="006D4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ориентированного обучения для активизации познавательной и самостоятельной деятельности учащихся – 100 %.</w:t>
            </w:r>
          </w:p>
          <w:p w:rsidR="006968DF" w:rsidRPr="006D4681" w:rsidRDefault="006D4681" w:rsidP="006D4681">
            <w:pPr>
              <w:pStyle w:val="a3"/>
              <w:numPr>
                <w:ilvl w:val="0"/>
                <w:numId w:val="28"/>
              </w:numPr>
              <w:ind w:left="4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r w:rsidR="006968DF" w:rsidRPr="006D4681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результатами образовательной деятельности участников образовательных отношений;</w:t>
            </w:r>
          </w:p>
          <w:p w:rsidR="006968DF" w:rsidRPr="006D4681" w:rsidRDefault="006968DF" w:rsidP="006D4681">
            <w:pPr>
              <w:pStyle w:val="a3"/>
              <w:numPr>
                <w:ilvl w:val="0"/>
                <w:numId w:val="28"/>
              </w:numPr>
              <w:ind w:left="4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школьников, достигших положительной динамики в участии в олимпиадах и конкурсах разного уровня (школьного, муниципального, регионального), ВПР; КДР; </w:t>
            </w:r>
          </w:p>
          <w:p w:rsidR="006968DF" w:rsidRPr="006D4681" w:rsidRDefault="006968DF" w:rsidP="006D4681">
            <w:pPr>
              <w:pStyle w:val="a3"/>
              <w:numPr>
                <w:ilvl w:val="0"/>
                <w:numId w:val="28"/>
              </w:numPr>
              <w:ind w:left="4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рост доли школьников, достигших положительной динамики в</w:t>
            </w:r>
            <w:r w:rsidR="006D4681">
              <w:t xml:space="preserve"> </w:t>
            </w: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ГИА (ОГЭ, ЕГЭ) по учебным дисциплинам; </w:t>
            </w:r>
          </w:p>
          <w:p w:rsidR="006968DF" w:rsidRPr="006D4681" w:rsidRDefault="006968DF" w:rsidP="006D4681">
            <w:pPr>
              <w:pStyle w:val="a3"/>
              <w:numPr>
                <w:ilvl w:val="0"/>
                <w:numId w:val="28"/>
              </w:numPr>
              <w:ind w:left="43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обеспеченность (укомплектованность) педагогическими кадрами,</w:t>
            </w:r>
            <w:r w:rsidR="006D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специалистами с соответствующим образованием.</w:t>
            </w:r>
          </w:p>
        </w:tc>
      </w:tr>
      <w:tr w:rsidR="006968DF" w:rsidRPr="006968DF" w:rsidTr="002926E6">
        <w:trPr>
          <w:trHeight w:val="551"/>
        </w:trPr>
        <w:tc>
          <w:tcPr>
            <w:tcW w:w="2686" w:type="dxa"/>
          </w:tcPr>
          <w:p w:rsidR="006968DF" w:rsidRPr="006968DF" w:rsidRDefault="006968DF" w:rsidP="000F377E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Сроки</w:t>
            </w:r>
            <w:r w:rsidRPr="006968DF">
              <w:rPr>
                <w:spacing w:val="-3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реализации</w:t>
            </w:r>
          </w:p>
          <w:p w:rsidR="006968DF" w:rsidRPr="006968DF" w:rsidRDefault="006968DF" w:rsidP="000F377E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Программы</w:t>
            </w:r>
          </w:p>
        </w:tc>
        <w:tc>
          <w:tcPr>
            <w:tcW w:w="7203" w:type="dxa"/>
          </w:tcPr>
          <w:p w:rsidR="006968DF" w:rsidRPr="006968DF" w:rsidRDefault="006968DF" w:rsidP="00D365C2">
            <w:pPr>
              <w:pStyle w:val="TableParagraph"/>
              <w:ind w:left="0"/>
              <w:rPr>
                <w:sz w:val="24"/>
                <w:szCs w:val="24"/>
              </w:rPr>
            </w:pPr>
            <w:r w:rsidRPr="006968DF">
              <w:rPr>
                <w:sz w:val="24"/>
                <w:szCs w:val="24"/>
              </w:rPr>
              <w:t>2023–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202</w:t>
            </w:r>
            <w:r w:rsidR="00D365C2">
              <w:rPr>
                <w:sz w:val="24"/>
                <w:szCs w:val="24"/>
              </w:rPr>
              <w:t>6</w:t>
            </w:r>
            <w:r w:rsidRPr="006968DF">
              <w:rPr>
                <w:spacing w:val="-1"/>
                <w:sz w:val="24"/>
                <w:szCs w:val="24"/>
              </w:rPr>
              <w:t xml:space="preserve"> </w:t>
            </w:r>
            <w:r w:rsidRPr="006968DF">
              <w:rPr>
                <w:sz w:val="24"/>
                <w:szCs w:val="24"/>
              </w:rPr>
              <w:t>гг.</w:t>
            </w:r>
          </w:p>
        </w:tc>
      </w:tr>
      <w:tr w:rsidR="006968DF" w:rsidTr="002926E6">
        <w:tblPrEx>
          <w:tblLook w:val="04A0" w:firstRow="1" w:lastRow="0" w:firstColumn="1" w:lastColumn="0" w:noHBand="0" w:noVBand="1"/>
        </w:tblPrEx>
        <w:trPr>
          <w:trHeight w:val="2248"/>
        </w:trPr>
        <w:tc>
          <w:tcPr>
            <w:tcW w:w="2686" w:type="dxa"/>
          </w:tcPr>
          <w:p w:rsidR="006968DF" w:rsidRDefault="006968DF" w:rsidP="000F377E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Ожидаемые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6968DF" w:rsidRPr="006D4681" w:rsidRDefault="006D4681" w:rsidP="006D4681">
            <w:pPr>
              <w:pStyle w:val="a3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8DF" w:rsidRPr="006D4681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0E40F7"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8DF" w:rsidRPr="006D4681">
              <w:rPr>
                <w:rFonts w:ascii="Times New Roman" w:hAnsi="Times New Roman" w:cs="Times New Roman"/>
                <w:sz w:val="24"/>
                <w:szCs w:val="24"/>
              </w:rPr>
              <w:t>практик, обеспечивающих трансляцию опыта педагогического коллектива школы;</w:t>
            </w:r>
          </w:p>
          <w:p w:rsidR="006968DF" w:rsidRPr="006D4681" w:rsidRDefault="00D439C7" w:rsidP="006D4681">
            <w:pPr>
              <w:pStyle w:val="a3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обучающихся, охваченных программами,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современности;</w:t>
            </w:r>
          </w:p>
          <w:p w:rsidR="000E40F7" w:rsidRPr="006D4681" w:rsidRDefault="009A60F7" w:rsidP="006D4681">
            <w:pPr>
              <w:pStyle w:val="a3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40F7" w:rsidRPr="006D4681">
              <w:rPr>
                <w:rFonts w:ascii="Times New Roman" w:hAnsi="Times New Roman" w:cs="Times New Roman"/>
                <w:sz w:val="24"/>
                <w:szCs w:val="24"/>
              </w:rPr>
              <w:t>овышение успеваемости и качества знаний обучающихся;</w:t>
            </w:r>
          </w:p>
          <w:p w:rsidR="000E40F7" w:rsidRPr="006D4681" w:rsidRDefault="000E40F7" w:rsidP="006D4681">
            <w:pPr>
              <w:pStyle w:val="a3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рост учебных и </w:t>
            </w:r>
            <w:proofErr w:type="spellStart"/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обучающихся;</w:t>
            </w:r>
          </w:p>
          <w:p w:rsidR="006968DF" w:rsidRPr="006D4681" w:rsidRDefault="00D439C7" w:rsidP="006D4681">
            <w:pPr>
              <w:pStyle w:val="a3"/>
              <w:numPr>
                <w:ilvl w:val="0"/>
                <w:numId w:val="29"/>
              </w:numPr>
              <w:ind w:left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="006D46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D468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6D4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681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учебно-исследовательскую и проектную деятельность.</w:t>
            </w:r>
          </w:p>
        </w:tc>
      </w:tr>
      <w:tr w:rsidR="006968DF" w:rsidTr="002926E6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2686" w:type="dxa"/>
          </w:tcPr>
          <w:p w:rsidR="006968DF" w:rsidRDefault="006968DF" w:rsidP="000F37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968DF" w:rsidRDefault="006968DF" w:rsidP="000F377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203" w:type="dxa"/>
          </w:tcPr>
          <w:p w:rsidR="006968DF" w:rsidRPr="00AE3A2B" w:rsidRDefault="00AE3A2B" w:rsidP="00AE3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2B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доклада директора школы о результатах деятельности образовательной организации по реализации программы, отчет перед общественностью, учредителем, самооценка образовательной организации по реализации программы повышения качества образования</w:t>
            </w:r>
          </w:p>
        </w:tc>
      </w:tr>
    </w:tbl>
    <w:p w:rsidR="00B110E8" w:rsidRDefault="00B110E8" w:rsidP="00B11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73DF" w:rsidRDefault="00B110E8" w:rsidP="00B11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C673DF" w:rsidRPr="00C673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0665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</w:p>
    <w:p w:rsidR="00DC0665" w:rsidRPr="00DC0665" w:rsidRDefault="00DC0665" w:rsidP="00B1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65">
        <w:rPr>
          <w:rFonts w:ascii="Times New Roman" w:hAnsi="Times New Roman" w:cs="Times New Roman"/>
          <w:sz w:val="28"/>
          <w:szCs w:val="28"/>
        </w:rPr>
        <w:t>Результаты учебной деятельности.</w:t>
      </w:r>
    </w:p>
    <w:p w:rsidR="00B55BE6" w:rsidRPr="00B55BE6" w:rsidRDefault="00B55BE6" w:rsidP="00B55BE6">
      <w:pPr>
        <w:ind w:left="-180" w:right="67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Формальные показатели </w:t>
      </w:r>
      <w:r w:rsidRPr="005A6B00"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деятельности по классам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1"/>
        <w:tblW w:w="10154" w:type="dxa"/>
        <w:tblLook w:val="0600" w:firstRow="0" w:lastRow="0" w:firstColumn="0" w:lastColumn="0" w:noHBand="1" w:noVBand="1"/>
      </w:tblPr>
      <w:tblGrid>
        <w:gridCol w:w="1614"/>
        <w:gridCol w:w="1931"/>
        <w:gridCol w:w="1925"/>
        <w:gridCol w:w="2010"/>
        <w:gridCol w:w="2674"/>
      </w:tblGrid>
      <w:tr w:rsidR="00B55BE6" w:rsidRPr="00B55BE6" w:rsidTr="006D4681">
        <w:trPr>
          <w:trHeight w:val="219"/>
        </w:trPr>
        <w:tc>
          <w:tcPr>
            <w:tcW w:w="1614" w:type="dxa"/>
            <w:hideMark/>
          </w:tcPr>
          <w:p w:rsidR="00B55BE6" w:rsidRPr="00B55BE6" w:rsidRDefault="00B55BE6" w:rsidP="006D46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Класс 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 четверть</w:t>
            </w:r>
          </w:p>
        </w:tc>
        <w:tc>
          <w:tcPr>
            <w:tcW w:w="2010" w:type="dxa"/>
            <w:hideMark/>
          </w:tcPr>
          <w:p w:rsidR="00B55BE6" w:rsidRPr="00B55BE6" w:rsidRDefault="00B55BE6" w:rsidP="006D46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год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динамика</w:t>
            </w:r>
          </w:p>
        </w:tc>
      </w:tr>
      <w:tr w:rsidR="00B55BE6" w:rsidRPr="00B55BE6" w:rsidTr="000F377E">
        <w:trPr>
          <w:trHeight w:val="210"/>
        </w:trPr>
        <w:tc>
          <w:tcPr>
            <w:tcW w:w="1614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931" w:type="dxa"/>
            <w:hideMark/>
          </w:tcPr>
          <w:p w:rsidR="00B55BE6" w:rsidRPr="00B55BE6" w:rsidRDefault="000F377E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0F377E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положительная</w:t>
            </w:r>
          </w:p>
        </w:tc>
      </w:tr>
      <w:tr w:rsidR="00B55BE6" w:rsidRPr="00B55BE6" w:rsidTr="000F377E">
        <w:trPr>
          <w:trHeight w:val="251"/>
        </w:trPr>
        <w:tc>
          <w:tcPr>
            <w:tcW w:w="1614" w:type="dxa"/>
            <w:hideMark/>
          </w:tcPr>
          <w:p w:rsidR="00B55BE6" w:rsidRPr="00B55BE6" w:rsidRDefault="006D4681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91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стабильная</w:t>
            </w:r>
          </w:p>
        </w:tc>
      </w:tr>
      <w:tr w:rsidR="00B55BE6" w:rsidRPr="00B55BE6" w:rsidTr="000F377E">
        <w:trPr>
          <w:trHeight w:val="204"/>
        </w:trPr>
        <w:tc>
          <w:tcPr>
            <w:tcW w:w="1614" w:type="dxa"/>
            <w:hideMark/>
          </w:tcPr>
          <w:p w:rsidR="00B55BE6" w:rsidRPr="00B55BE6" w:rsidRDefault="006D4681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="00B55BE6"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0F377E">
        <w:trPr>
          <w:trHeight w:val="207"/>
        </w:trPr>
        <w:tc>
          <w:tcPr>
            <w:tcW w:w="1614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="006D4681"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б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0F377E">
        <w:trPr>
          <w:trHeight w:val="381"/>
        </w:trPr>
        <w:tc>
          <w:tcPr>
            <w:tcW w:w="1614" w:type="dxa"/>
            <w:hideMark/>
          </w:tcPr>
          <w:p w:rsidR="00B55BE6" w:rsidRPr="00B55BE6" w:rsidRDefault="006D4681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0F377E">
        <w:trPr>
          <w:trHeight w:val="258"/>
        </w:trPr>
        <w:tc>
          <w:tcPr>
            <w:tcW w:w="1614" w:type="dxa"/>
            <w:hideMark/>
          </w:tcPr>
          <w:p w:rsidR="00B55BE6" w:rsidRPr="00B55BE6" w:rsidRDefault="006D4681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0F377E">
        <w:trPr>
          <w:trHeight w:val="377"/>
        </w:trPr>
        <w:tc>
          <w:tcPr>
            <w:tcW w:w="1614" w:type="dxa"/>
            <w:hideMark/>
          </w:tcPr>
          <w:p w:rsidR="00B55BE6" w:rsidRPr="00B55BE6" w:rsidRDefault="000F377E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0F377E">
        <w:trPr>
          <w:trHeight w:val="397"/>
        </w:trPr>
        <w:tc>
          <w:tcPr>
            <w:tcW w:w="1614" w:type="dxa"/>
            <w:hideMark/>
          </w:tcPr>
          <w:p w:rsidR="00B55BE6" w:rsidRPr="00B55BE6" w:rsidRDefault="000F377E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="00B55BE6"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6D4681">
        <w:trPr>
          <w:trHeight w:val="397"/>
        </w:trPr>
        <w:tc>
          <w:tcPr>
            <w:tcW w:w="1614" w:type="dxa"/>
          </w:tcPr>
          <w:p w:rsidR="00B55BE6" w:rsidRPr="00B55BE6" w:rsidRDefault="000F377E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8</w:t>
            </w:r>
            <w:r w:rsidR="00B55BE6"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1931" w:type="dxa"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0" w:type="auto"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55BE6" w:rsidRPr="00B55BE6" w:rsidTr="000F377E">
        <w:trPr>
          <w:trHeight w:val="374"/>
        </w:trPr>
        <w:tc>
          <w:tcPr>
            <w:tcW w:w="1614" w:type="dxa"/>
            <w:hideMark/>
          </w:tcPr>
          <w:p w:rsidR="00B55BE6" w:rsidRPr="00B55BE6" w:rsidRDefault="000F377E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931" w:type="dxa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2010" w:type="dxa"/>
          </w:tcPr>
          <w:p w:rsidR="00B55BE6" w:rsidRPr="00B55BE6" w:rsidRDefault="00B55BE6" w:rsidP="006D46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55BE6" w:rsidRPr="00B55BE6" w:rsidRDefault="00B55BE6" w:rsidP="006D4681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B55BE6" w:rsidRPr="00B55BE6" w:rsidRDefault="00B55BE6" w:rsidP="00B55BE6">
      <w:pPr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FF0000"/>
          <w:kern w:val="24"/>
          <w:sz w:val="24"/>
          <w:szCs w:val="24"/>
        </w:rPr>
      </w:pPr>
    </w:p>
    <w:p w:rsidR="00B55BE6" w:rsidRPr="00B55BE6" w:rsidRDefault="00B55BE6" w:rsidP="00B55B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целом по 2-4 классам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наблюдается рост качества учебных результатов, что можно объяснить деятельностью Школы «Погружения» для РВГ и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разноуровневых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 2-4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. на протяжении 4-х лет. Самый высокий и ровный процент качества знаний показывает учитель Доценко Лариса Николаевна (45, 47,47%) за 4 года обучения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(в настоящем – 5 </w:t>
      </w:r>
      <w:proofErr w:type="spellStart"/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Качество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 подтверждается результатами оценочных процедур, что свидетельствует об объективности результатов: </w:t>
      </w:r>
      <w:proofErr w:type="gramEnd"/>
    </w:p>
    <w:p w:rsidR="00B55BE6" w:rsidRPr="00B55BE6" w:rsidRDefault="000F377E" w:rsidP="00B55BE6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55BE6"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бщая успешность выполнения 3-х итоговых работ); 45 - 55б. в показателях индивидуально-личностных особенностей детей.</w:t>
      </w:r>
    </w:p>
    <w:p w:rsidR="00B55BE6" w:rsidRPr="00B55BE6" w:rsidRDefault="000F377E" w:rsidP="00B55BE6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B55BE6"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езультатами КДР ЧГ в 4 классе (2021-2022уч. г.)</w:t>
      </w:r>
    </w:p>
    <w:p w:rsidR="00B55BE6" w:rsidRPr="00B55BE6" w:rsidRDefault="00B55BE6" w:rsidP="00B55BE6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четвертными и годовыми оценками. </w:t>
      </w:r>
    </w:p>
    <w:p w:rsidR="00B55BE6" w:rsidRPr="00B55BE6" w:rsidRDefault="00B55BE6" w:rsidP="00B55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В деятельности учителя по достижению результатов и формированию УУД прослеживается также преемственность: в 5-11 классах уч-ся показывают высокую учебную мотивацию, качественные учебные результаты.</w:t>
      </w:r>
    </w:p>
    <w:p w:rsidR="00B55BE6" w:rsidRPr="00B55BE6" w:rsidRDefault="00B55BE6" w:rsidP="00B55B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5-9 классах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качество учебных результатов низкое. Самые низкие результаты по всем годам показывают учащиеся 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(13%, 8%, 9%). Снижается показатель качества в 6 классе (36%, 23%, 18%) и в 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классах.</w:t>
      </w:r>
    </w:p>
    <w:p w:rsidR="000F377E" w:rsidRDefault="00B55BE6" w:rsidP="003465E3">
      <w:pPr>
        <w:spacing w:after="0" w:line="240" w:lineRule="auto"/>
        <w:ind w:right="1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1</w:t>
      </w:r>
      <w:r w:rsidR="000F37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классе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средний уровень учебных результатов, что можно объяснить осознанным выбором и ответственным отношени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ем к индивидуальным результатам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учащихся, продолживших обучение на уровне среднего общего образования, малой наполняемостью классов (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уч-ся), возможностью организовывать индивидуальную и парную работу на уроках и консультациях. </w:t>
      </w:r>
    </w:p>
    <w:p w:rsidR="00B55BE6" w:rsidRPr="00B55BE6" w:rsidRDefault="00B55BE6" w:rsidP="003465E3">
      <w:pPr>
        <w:spacing w:after="0" w:line="240" w:lineRule="auto"/>
        <w:ind w:right="1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Есть </w:t>
      </w:r>
      <w:r w:rsidRPr="00B55BE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противоречие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результатах обучающихся 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9, 10 классов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классном журнале и результатах пробных 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работ в формате ГИА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математике. Возможная причина – низкий уровень деятельности и инициативности учащихся, ведомость, надежда на помощь учителя в любой момент во время учебной деятельности (все организовано учителем). Поэтому, результаты внешних оценочных процедур не всегда удовлетворяют ожидания учителя, учащихся и родителей.</w:t>
      </w:r>
    </w:p>
    <w:p w:rsidR="00B55BE6" w:rsidRPr="00B55BE6" w:rsidRDefault="00B55BE6" w:rsidP="00B55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2021-2022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учебного года проведены внешние и внутренние оценочные процедуры, анализ их выполнения. </w:t>
      </w:r>
    </w:p>
    <w:p w:rsidR="00B55BE6" w:rsidRPr="00B55BE6" w:rsidRDefault="00B55BE6" w:rsidP="00B55BE6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Стартовая диагностика в 1-х классах;</w:t>
      </w:r>
    </w:p>
    <w:p w:rsidR="00B55BE6" w:rsidRPr="00B55BE6" w:rsidRDefault="00B55BE6" w:rsidP="00B55BE6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Краевая диагностическая работа по ЧГ в 4 классе</w:t>
      </w:r>
    </w:p>
    <w:p w:rsidR="00B55BE6" w:rsidRPr="00B55BE6" w:rsidRDefault="00B55BE6" w:rsidP="00B55BE6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Краевая диагностическая работа по ЧГ в 6 классе; </w:t>
      </w:r>
    </w:p>
    <w:p w:rsidR="00B55BE6" w:rsidRPr="00B55BE6" w:rsidRDefault="00B55BE6" w:rsidP="00B55BE6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Краевая диагностическая работа по МГ в 7 классах</w:t>
      </w:r>
    </w:p>
    <w:p w:rsidR="00B55BE6" w:rsidRPr="00B55BE6" w:rsidRDefault="00B55BE6" w:rsidP="00B55BE6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Краевая контрольная работа по естествознанию в 8 классе.</w:t>
      </w:r>
    </w:p>
    <w:p w:rsidR="00B55BE6" w:rsidRPr="00B55BE6" w:rsidRDefault="00B55BE6" w:rsidP="00B55BE6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Пробные экзамены в 9,11 классах.</w:t>
      </w:r>
    </w:p>
    <w:p w:rsidR="00B55BE6" w:rsidRPr="00B55BE6" w:rsidRDefault="00B55BE6" w:rsidP="00B55BE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55BE6" w:rsidRPr="00B55BE6" w:rsidRDefault="00B55BE6" w:rsidP="000F377E">
      <w:pPr>
        <w:spacing w:after="160" w:line="259" w:lineRule="auto"/>
        <w:ind w:right="325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Так, 60% педагогов испытывают затруднения в подборе заданий, 27% не видят значимости в применении такого формата заданий, 13%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школы включены мероприятия по оценке и формированию функциональной грамотности – читательск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ой, математической, естественно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научной,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финансовой, креативного мышления, глобальных компетенций, в рамках</w:t>
      </w: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внутриорганизационного обучения и повышение квалификации педагогов предметных профессиональных объединениях.</w:t>
      </w:r>
    </w:p>
    <w:p w:rsidR="00B55BE6" w:rsidRPr="00B55BE6" w:rsidRDefault="00B55BE6" w:rsidP="00B55BE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КДР  ЧГ в 4 классе</w:t>
      </w:r>
    </w:p>
    <w:p w:rsidR="00B55BE6" w:rsidRPr="00B55BE6" w:rsidRDefault="00B55BE6" w:rsidP="00B55BE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10137" w:type="dxa"/>
        <w:tblLayout w:type="fixed"/>
        <w:tblLook w:val="04A0" w:firstRow="1" w:lastRow="0" w:firstColumn="1" w:lastColumn="0" w:noHBand="0" w:noVBand="1"/>
      </w:tblPr>
      <w:tblGrid>
        <w:gridCol w:w="1695"/>
        <w:gridCol w:w="1957"/>
        <w:gridCol w:w="2126"/>
        <w:gridCol w:w="1887"/>
        <w:gridCol w:w="2472"/>
      </w:tblGrid>
      <w:tr w:rsidR="00B55BE6" w:rsidRPr="00B55BE6" w:rsidTr="000F377E">
        <w:trPr>
          <w:trHeight w:val="510"/>
        </w:trPr>
        <w:tc>
          <w:tcPr>
            <w:tcW w:w="1695" w:type="dxa"/>
            <w:vMerge w:val="restart"/>
            <w:hideMark/>
          </w:tcPr>
          <w:p w:rsidR="00B55BE6" w:rsidRPr="00B55BE6" w:rsidRDefault="00B55BE6" w:rsidP="00B55BE6">
            <w:pPr>
              <w:spacing w:after="160" w:line="259" w:lineRule="auto"/>
              <w:ind w:left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442" w:type="dxa"/>
            <w:gridSpan w:val="4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читательской грамотности (% учащихся, результаты которых соответствуют данному уровню)</w:t>
            </w:r>
          </w:p>
        </w:tc>
      </w:tr>
      <w:tr w:rsidR="00B55BE6" w:rsidRPr="00B55BE6" w:rsidTr="000F377E">
        <w:trPr>
          <w:trHeight w:val="315"/>
        </w:trPr>
        <w:tc>
          <w:tcPr>
            <w:tcW w:w="1695" w:type="dxa"/>
            <w:vMerge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Недостаточный</w:t>
            </w:r>
          </w:p>
        </w:tc>
        <w:tc>
          <w:tcPr>
            <w:tcW w:w="2126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Пониженный</w:t>
            </w:r>
          </w:p>
        </w:tc>
        <w:tc>
          <w:tcPr>
            <w:tcW w:w="1887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2472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</w:tr>
      <w:tr w:rsidR="00B55BE6" w:rsidRPr="00B55BE6" w:rsidTr="000F377E">
        <w:trPr>
          <w:trHeight w:val="315"/>
        </w:trPr>
        <w:tc>
          <w:tcPr>
            <w:tcW w:w="1695" w:type="dxa"/>
            <w:hideMark/>
          </w:tcPr>
          <w:p w:rsidR="00B55BE6" w:rsidRPr="00B55BE6" w:rsidRDefault="00B55BE6" w:rsidP="00B55BE6">
            <w:pPr>
              <w:spacing w:after="160" w:line="259" w:lineRule="auto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gramStart"/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57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29"/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  <w:bookmarkEnd w:id="1"/>
          </w:p>
        </w:tc>
        <w:tc>
          <w:tcPr>
            <w:tcW w:w="2126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29"/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6,67%</w:t>
            </w:r>
            <w:bookmarkEnd w:id="2"/>
          </w:p>
        </w:tc>
        <w:tc>
          <w:tcPr>
            <w:tcW w:w="1887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29"/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73,33%</w:t>
            </w:r>
            <w:bookmarkEnd w:id="3"/>
          </w:p>
        </w:tc>
        <w:tc>
          <w:tcPr>
            <w:tcW w:w="2472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29"/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20,00%</w:t>
            </w:r>
            <w:bookmarkEnd w:id="4"/>
          </w:p>
        </w:tc>
      </w:tr>
      <w:tr w:rsidR="00B55BE6" w:rsidRPr="00B55BE6" w:rsidTr="000F377E">
        <w:trPr>
          <w:trHeight w:val="315"/>
        </w:trPr>
        <w:tc>
          <w:tcPr>
            <w:tcW w:w="1695" w:type="dxa"/>
            <w:hideMark/>
          </w:tcPr>
          <w:p w:rsidR="00B55BE6" w:rsidRPr="00B55BE6" w:rsidRDefault="00B55BE6" w:rsidP="00B55BE6">
            <w:pPr>
              <w:spacing w:after="160" w:line="259" w:lineRule="auto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>Регион</w:t>
            </w:r>
            <w:proofErr w:type="gramStart"/>
            <w:r w:rsidRPr="00B55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57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7,44%</w:t>
            </w:r>
          </w:p>
        </w:tc>
        <w:tc>
          <w:tcPr>
            <w:tcW w:w="2126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19,30%</w:t>
            </w:r>
          </w:p>
        </w:tc>
        <w:tc>
          <w:tcPr>
            <w:tcW w:w="1887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55,98%</w:t>
            </w:r>
          </w:p>
        </w:tc>
        <w:tc>
          <w:tcPr>
            <w:tcW w:w="2472" w:type="dxa"/>
            <w:hideMark/>
          </w:tcPr>
          <w:p w:rsidR="00B55BE6" w:rsidRPr="00B55BE6" w:rsidRDefault="00B55BE6" w:rsidP="00B55B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17,29%</w:t>
            </w:r>
          </w:p>
        </w:tc>
      </w:tr>
    </w:tbl>
    <w:p w:rsidR="00B55BE6" w:rsidRPr="00B55BE6" w:rsidRDefault="00B55BE6" w:rsidP="000F377E">
      <w:pPr>
        <w:spacing w:after="160" w:line="259" w:lineRule="auto"/>
        <w:ind w:left="720" w:right="3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Учащиеся демонстрируют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группы умений – 80%,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 группы умений -53%,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 группы  умений читательской грамотности 48% , что в  среднем выше  региональных показателей на 17%.</w:t>
      </w:r>
    </w:p>
    <w:p w:rsidR="00B55BE6" w:rsidRPr="00B55BE6" w:rsidRDefault="00B55BE6" w:rsidP="00B55BE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55BE6" w:rsidRPr="00B55BE6" w:rsidRDefault="00B55BE6" w:rsidP="00B55BE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 диагностической работы по ЧГ в 6 классе</w:t>
      </w:r>
    </w:p>
    <w:p w:rsidR="00B55BE6" w:rsidRPr="00B55BE6" w:rsidRDefault="00B55BE6" w:rsidP="000F377E">
      <w:pPr>
        <w:spacing w:after="120" w:line="259" w:lineRule="auto"/>
        <w:ind w:right="325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интерпретацией результатов </w:t>
      </w:r>
      <w:proofErr w:type="gramStart"/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ДР</w:t>
      </w:r>
      <w:proofErr w:type="gramEnd"/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ЧГ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6 классе по основным показателям представления результатов обучающиеся МБОУ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Кожановская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показали следующие результаты:</w:t>
      </w:r>
    </w:p>
    <w:p w:rsidR="00B55BE6" w:rsidRPr="00B55BE6" w:rsidRDefault="00B55BE6" w:rsidP="00B55BE6">
      <w:pPr>
        <w:spacing w:after="12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По уровням достижений:</w:t>
      </w:r>
    </w:p>
    <w:tbl>
      <w:tblPr>
        <w:tblStyle w:val="1"/>
        <w:tblW w:w="11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851"/>
        <w:gridCol w:w="850"/>
        <w:gridCol w:w="992"/>
        <w:gridCol w:w="851"/>
        <w:gridCol w:w="850"/>
        <w:gridCol w:w="993"/>
        <w:gridCol w:w="850"/>
        <w:gridCol w:w="992"/>
        <w:gridCol w:w="993"/>
        <w:gridCol w:w="993"/>
      </w:tblGrid>
      <w:tr w:rsidR="00B55BE6" w:rsidRPr="00B55BE6" w:rsidTr="000F377E">
        <w:tc>
          <w:tcPr>
            <w:tcW w:w="3686" w:type="dxa"/>
            <w:gridSpan w:val="4"/>
          </w:tcPr>
          <w:p w:rsidR="00B55BE6" w:rsidRPr="000F377E" w:rsidRDefault="00B55BE6" w:rsidP="00B55BE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2020-2021г</w:t>
            </w:r>
          </w:p>
        </w:tc>
        <w:tc>
          <w:tcPr>
            <w:tcW w:w="3686" w:type="dxa"/>
            <w:gridSpan w:val="4"/>
          </w:tcPr>
          <w:p w:rsidR="00B55BE6" w:rsidRPr="000F377E" w:rsidRDefault="00B55BE6" w:rsidP="00B55BE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2021-2022г</w:t>
            </w:r>
          </w:p>
        </w:tc>
        <w:tc>
          <w:tcPr>
            <w:tcW w:w="3828" w:type="dxa"/>
            <w:gridSpan w:val="4"/>
          </w:tcPr>
          <w:p w:rsidR="00B55BE6" w:rsidRPr="000F377E" w:rsidRDefault="00B55BE6" w:rsidP="00B55BE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55BE6" w:rsidRPr="00B55BE6" w:rsidTr="000F377E">
        <w:tc>
          <w:tcPr>
            <w:tcW w:w="992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Недостат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 – 0%;</w:t>
            </w:r>
          </w:p>
        </w:tc>
        <w:tc>
          <w:tcPr>
            <w:tcW w:w="993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Пониж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  –33%;</w:t>
            </w:r>
          </w:p>
        </w:tc>
        <w:tc>
          <w:tcPr>
            <w:tcW w:w="851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Базовый 67%;</w:t>
            </w:r>
          </w:p>
        </w:tc>
        <w:tc>
          <w:tcPr>
            <w:tcW w:w="850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.– 0%</w:t>
            </w:r>
          </w:p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Недостат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.– 33%;</w:t>
            </w:r>
          </w:p>
        </w:tc>
        <w:tc>
          <w:tcPr>
            <w:tcW w:w="851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Пониж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.– 28%;</w:t>
            </w:r>
          </w:p>
        </w:tc>
        <w:tc>
          <w:tcPr>
            <w:tcW w:w="850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Базовый  33%;</w:t>
            </w:r>
          </w:p>
        </w:tc>
        <w:tc>
          <w:tcPr>
            <w:tcW w:w="993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.– 5%</w:t>
            </w:r>
          </w:p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Недостат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 – 6,25%;</w:t>
            </w:r>
          </w:p>
        </w:tc>
        <w:tc>
          <w:tcPr>
            <w:tcW w:w="992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Пониж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.  –44%;</w:t>
            </w:r>
          </w:p>
        </w:tc>
        <w:tc>
          <w:tcPr>
            <w:tcW w:w="993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Базовый 37%;</w:t>
            </w:r>
          </w:p>
        </w:tc>
        <w:tc>
          <w:tcPr>
            <w:tcW w:w="993" w:type="dxa"/>
          </w:tcPr>
          <w:p w:rsidR="00B55BE6" w:rsidRPr="000F377E" w:rsidRDefault="00B55BE6" w:rsidP="00B55BE6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0F377E">
              <w:rPr>
                <w:rFonts w:ascii="Times New Roman" w:hAnsi="Times New Roman" w:cs="Times New Roman"/>
                <w:sz w:val="20"/>
                <w:szCs w:val="20"/>
              </w:rPr>
              <w:t xml:space="preserve"> – 12%</w:t>
            </w:r>
          </w:p>
        </w:tc>
      </w:tr>
    </w:tbl>
    <w:p w:rsidR="00B55BE6" w:rsidRPr="00B55BE6" w:rsidRDefault="00B55BE6" w:rsidP="000F377E">
      <w:pPr>
        <w:spacing w:after="120" w:line="259" w:lineRule="auto"/>
        <w:ind w:right="325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выполнению КДР ЧГ: качество учебных результатов в 6 классе невысокое в течение 1-3 четвертей: 25%-25% - 30%, результат выполнения КДР ниже ожидаемого, 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Объективность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оценив. – 67%. Достижения учащихся сформированы главным образом на базовом уровне (67 - 37%).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учащихся на низком уровне. Уровень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в предметных областях -  средний и ниже среднего.  В 2021 г. низкий уровень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по русскому языку (70% уч-ся в группе риска). 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Следует учесть близкий к критическому результат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уч-ся по естествознанию (44% отнесено к группе риска).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благоприятный результат показан по русскому языку  (51%) и естествознанию  50%),  25% - потенциал, 25% - в группе риска.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математике (41%)– 37% потенциал, 3 уч-ся в группе риска, 4 уч-ся показывают недостаточный уровень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умений по предмету. По истории (44%) – 4 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>уч-ся в группе риска.</w:t>
      </w:r>
    </w:p>
    <w:p w:rsidR="00B55BE6" w:rsidRPr="00B55BE6" w:rsidRDefault="00B55BE6" w:rsidP="000F377E">
      <w:pPr>
        <w:spacing w:line="259" w:lineRule="auto"/>
        <w:ind w:right="325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Вывод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деятельности учителей, направленной на формирование умений читательской грамотности: </w:t>
      </w:r>
    </w:p>
    <w:p w:rsidR="00B55BE6" w:rsidRPr="00B55BE6" w:rsidRDefault="00B55BE6" w:rsidP="000F377E">
      <w:pPr>
        <w:numPr>
          <w:ilvl w:val="0"/>
          <w:numId w:val="12"/>
        </w:numPr>
        <w:spacing w:after="160" w:line="259" w:lineRule="auto"/>
        <w:ind w:right="3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 учителей школы, в основном, направлена на формирование умений первой группы, а именно - общее понимание и ориентация в тексте - умение читать различные тексты (включая учебные), понимание общего содержания, нахождение и извлечение информации, представленной в явном виде. Умения третьей (8 – 77%) отрабатываются периодически;</w:t>
      </w:r>
    </w:p>
    <w:p w:rsidR="00B55BE6" w:rsidRPr="00B55BE6" w:rsidRDefault="00B55BE6" w:rsidP="000F377E">
      <w:pPr>
        <w:numPr>
          <w:ilvl w:val="0"/>
          <w:numId w:val="12"/>
        </w:numPr>
        <w:spacing w:after="160" w:line="259" w:lineRule="auto"/>
        <w:ind w:right="3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прослеживается согласованная и управляемая работа по формированию и развитию умений читательской грамотности: </w:t>
      </w:r>
    </w:p>
    <w:p w:rsidR="00B55BE6" w:rsidRPr="00B55BE6" w:rsidRDefault="00B55BE6" w:rsidP="000F377E">
      <w:pPr>
        <w:numPr>
          <w:ilvl w:val="0"/>
          <w:numId w:val="13"/>
        </w:numPr>
        <w:tabs>
          <w:tab w:val="left" w:pos="10206"/>
        </w:tabs>
        <w:spacing w:after="160" w:line="259" w:lineRule="auto"/>
        <w:ind w:left="709" w:right="18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 группа умений сформирована на базовом уровне – макс. результат выполнения – 89%, минимальный – 0% (средний показатель – 53%);</w:t>
      </w:r>
    </w:p>
    <w:p w:rsidR="00B55BE6" w:rsidRPr="00B55BE6" w:rsidRDefault="00B55BE6" w:rsidP="000F377E">
      <w:pPr>
        <w:numPr>
          <w:ilvl w:val="0"/>
          <w:numId w:val="13"/>
        </w:numPr>
        <w:tabs>
          <w:tab w:val="left" w:pos="10206"/>
        </w:tabs>
        <w:spacing w:after="160" w:line="259" w:lineRule="auto"/>
        <w:ind w:left="709" w:right="18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группа умений сформирована на пониженном уровне – макс. результат- 83%, минимальный – 17% </w:t>
      </w:r>
    </w:p>
    <w:p w:rsidR="00B55BE6" w:rsidRPr="00B55BE6" w:rsidRDefault="00B55BE6" w:rsidP="000F377E">
      <w:pPr>
        <w:numPr>
          <w:ilvl w:val="0"/>
          <w:numId w:val="13"/>
        </w:numPr>
        <w:tabs>
          <w:tab w:val="left" w:pos="10206"/>
        </w:tabs>
        <w:spacing w:after="160" w:line="259" w:lineRule="auto"/>
        <w:ind w:left="709" w:right="18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3 группа умений сформирована на недостаточном уровне – максимальный результат – 77%, минимальный – 8%</w:t>
      </w:r>
    </w:p>
    <w:p w:rsidR="00B55BE6" w:rsidRPr="00B55BE6" w:rsidRDefault="00B55BE6" w:rsidP="000F377E">
      <w:pPr>
        <w:spacing w:after="160" w:line="259" w:lineRule="auto"/>
        <w:ind w:right="1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BE6" w:rsidRPr="00B55BE6" w:rsidRDefault="00B55BE6" w:rsidP="00B55BE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Краевая контрольная работа по математической грамотности в 7 классах</w:t>
      </w:r>
    </w:p>
    <w:p w:rsidR="00B55BE6" w:rsidRPr="00B55BE6" w:rsidRDefault="00B55BE6" w:rsidP="000F377E">
      <w:pPr>
        <w:tabs>
          <w:tab w:val="left" w:pos="10065"/>
        </w:tabs>
        <w:spacing w:after="160" w:line="259" w:lineRule="auto"/>
        <w:ind w:right="3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КДР МГ 7А – ниже базов. – 63%, базов – 37%.  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Объективность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оценив. – 75%.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Кач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 1-3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четв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. 27%</w:t>
      </w:r>
      <w:r w:rsidR="000F3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- 55% - 63%</w:t>
      </w:r>
    </w:p>
    <w:p w:rsidR="00B55BE6" w:rsidRPr="00B55BE6" w:rsidRDefault="00B55BE6" w:rsidP="000F377E">
      <w:pPr>
        <w:tabs>
          <w:tab w:val="left" w:pos="10065"/>
        </w:tabs>
        <w:spacing w:after="160" w:line="259" w:lineRule="auto"/>
        <w:ind w:right="1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7Б – ниже базов. – 37%, базов – 63%. 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Объективность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оценив. -  75%.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Кач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-во 1-3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четв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. 8% - 16% - 25%</w:t>
      </w:r>
    </w:p>
    <w:p w:rsidR="00B55BE6" w:rsidRPr="00B55BE6" w:rsidRDefault="00B55BE6" w:rsidP="000F377E">
      <w:pPr>
        <w:tabs>
          <w:tab w:val="left" w:pos="10065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Вывод: учащиеся показывают низкий уровень достижения предметных результатов</w:t>
      </w:r>
    </w:p>
    <w:p w:rsidR="00B55BE6" w:rsidRPr="00B55BE6" w:rsidRDefault="00B55BE6" w:rsidP="00B55B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Краевая контрольная работа по естествознанию в 8 классе</w:t>
      </w:r>
    </w:p>
    <w:p w:rsidR="00B55BE6" w:rsidRPr="00B55BE6" w:rsidRDefault="00B55BE6" w:rsidP="00B55BE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По уровням достижения</w:t>
      </w:r>
    </w:p>
    <w:tbl>
      <w:tblPr>
        <w:tblStyle w:val="1"/>
        <w:tblW w:w="8778" w:type="dxa"/>
        <w:tblInd w:w="-5" w:type="dxa"/>
        <w:tblLook w:val="04A0" w:firstRow="1" w:lastRow="0" w:firstColumn="1" w:lastColumn="0" w:noHBand="0" w:noVBand="1"/>
      </w:tblPr>
      <w:tblGrid>
        <w:gridCol w:w="1248"/>
        <w:gridCol w:w="1214"/>
        <w:gridCol w:w="1904"/>
        <w:gridCol w:w="1417"/>
        <w:gridCol w:w="1418"/>
        <w:gridCol w:w="1577"/>
      </w:tblGrid>
      <w:tr w:rsidR="00B55BE6" w:rsidRPr="000F377E" w:rsidTr="000F377E">
        <w:tc>
          <w:tcPr>
            <w:tcW w:w="4366" w:type="dxa"/>
            <w:gridSpan w:val="3"/>
          </w:tcPr>
          <w:p w:rsidR="00B55BE6" w:rsidRPr="000F377E" w:rsidRDefault="00B55BE6" w:rsidP="00B55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2020 (10 уч-ся)</w:t>
            </w:r>
          </w:p>
        </w:tc>
        <w:tc>
          <w:tcPr>
            <w:tcW w:w="4412" w:type="dxa"/>
            <w:gridSpan w:val="3"/>
          </w:tcPr>
          <w:p w:rsidR="00B55BE6" w:rsidRPr="000F377E" w:rsidRDefault="00B55BE6" w:rsidP="00B55B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2021 (11 уч-ся)</w:t>
            </w:r>
          </w:p>
        </w:tc>
      </w:tr>
      <w:tr w:rsidR="00B55BE6" w:rsidRPr="000F377E" w:rsidTr="000F377E">
        <w:tc>
          <w:tcPr>
            <w:tcW w:w="1248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Ниже базового</w:t>
            </w:r>
          </w:p>
        </w:tc>
        <w:tc>
          <w:tcPr>
            <w:tcW w:w="1214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04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1417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Ниже базового</w:t>
            </w:r>
          </w:p>
        </w:tc>
        <w:tc>
          <w:tcPr>
            <w:tcW w:w="1418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577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B55BE6" w:rsidRPr="000F377E" w:rsidTr="000F377E">
        <w:tc>
          <w:tcPr>
            <w:tcW w:w="1248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4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904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417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77" w:type="dxa"/>
          </w:tcPr>
          <w:p w:rsidR="00B55BE6" w:rsidRPr="000F377E" w:rsidRDefault="00B55BE6" w:rsidP="00B55BE6">
            <w:pPr>
              <w:contextualSpacing/>
              <w:rPr>
                <w:rFonts w:ascii="Times New Roman" w:hAnsi="Times New Roman" w:cs="Times New Roman"/>
              </w:rPr>
            </w:pPr>
            <w:r w:rsidRPr="000F377E">
              <w:rPr>
                <w:rFonts w:ascii="Times New Roman" w:hAnsi="Times New Roman" w:cs="Times New Roman"/>
              </w:rPr>
              <w:t>30</w:t>
            </w:r>
          </w:p>
        </w:tc>
      </w:tr>
    </w:tbl>
    <w:p w:rsidR="00B55BE6" w:rsidRPr="00B55BE6" w:rsidRDefault="00B55BE6" w:rsidP="000F377E">
      <w:pPr>
        <w:spacing w:after="160" w:line="259" w:lineRule="auto"/>
        <w:ind w:right="3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Вывод: </w:t>
      </w: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средний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55B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процент первичного балла от максимально возможного </w:t>
      </w: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за выполнение всей работы за каждый год – выше 44.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Результаты освоения 1 группы умений (описание и объяснение естественнонаучных явлений на основе имеющихся научных знаний.) и 2 группы умений (распознавание научных вопросов и применение методов естественнонаучного исследования) за 2 года показывают отработанную систему в организации деятельности учителей по формированию умений.  Показатель освоения 3 группы умений (интерпретация данных и использование научных доказатель</w:t>
      </w:r>
      <w:proofErr w:type="gram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ств дл</w:t>
      </w:r>
      <w:proofErr w:type="gram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я получения выводов) пока не стабильный. Причины низких результатов в 2020 году обсуждаются в ШМО, на педагогическом совете, совещаниях. Проведено 2 модульных погружения совместно учителями математики, химии, физики по формированию естественнонаучных знаний и умений у учащихся.</w:t>
      </w:r>
    </w:p>
    <w:p w:rsidR="00B55BE6" w:rsidRPr="00B55BE6" w:rsidRDefault="00B55BE6" w:rsidP="00B55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BE6">
        <w:rPr>
          <w:rFonts w:ascii="Times New Roman" w:eastAsia="Times New Roman" w:hAnsi="Times New Roman" w:cs="Times New Roman"/>
          <w:b/>
          <w:sz w:val="24"/>
          <w:szCs w:val="24"/>
        </w:rPr>
        <w:t>Востребованность выпускников школы</w:t>
      </w:r>
    </w:p>
    <w:p w:rsidR="00B55BE6" w:rsidRPr="00B55BE6" w:rsidRDefault="00B55BE6" w:rsidP="00B55BE6">
      <w:pPr>
        <w:shd w:val="clear" w:color="auto" w:fill="FFFFFF"/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5BE6" w:rsidRDefault="00B55BE6" w:rsidP="000F377E">
      <w:pPr>
        <w:spacing w:after="0" w:line="240" w:lineRule="auto"/>
        <w:ind w:right="325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 100% выпускников 11 класса школы поступают в высшие, средне-специальные учебные заведения. В текущем учебном году 100% выпускников 2022 г. продолжат обучение на бюджетной основе в  средне-специальных учебных заведениях г. Красноярска, Ачинска.   Из 16 выпускников 9 класса 7 обучающихся поступили в средне-специальные учебные заведения, в том числе в </w:t>
      </w:r>
      <w:proofErr w:type="spellStart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Балахтинский</w:t>
      </w:r>
      <w:proofErr w:type="spellEnd"/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аграрный техникум и в г. Красноярске</w:t>
      </w:r>
    </w:p>
    <w:p w:rsidR="000F377E" w:rsidRPr="00B55BE6" w:rsidRDefault="000F377E" w:rsidP="000F377E">
      <w:pPr>
        <w:spacing w:after="0" w:line="240" w:lineRule="auto"/>
        <w:ind w:right="325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9"/>
        <w:gridCol w:w="1834"/>
        <w:gridCol w:w="1842"/>
        <w:gridCol w:w="1839"/>
        <w:gridCol w:w="1990"/>
      </w:tblGrid>
      <w:tr w:rsidR="00B55BE6" w:rsidRPr="00B55BE6" w:rsidTr="000F377E"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34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</w:tc>
        <w:tc>
          <w:tcPr>
            <w:tcW w:w="1842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990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B55BE6" w:rsidRPr="00B55BE6" w:rsidTr="000F377E"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E6" w:rsidRPr="00B55BE6" w:rsidTr="000F377E"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34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</w:p>
        </w:tc>
        <w:tc>
          <w:tcPr>
            <w:tcW w:w="1842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990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B55BE6" w:rsidRPr="00B55BE6" w:rsidTr="000F377E"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55BE6" w:rsidRPr="00B55BE6" w:rsidRDefault="00B55BE6" w:rsidP="00B5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5BE6" w:rsidRPr="00B55BE6" w:rsidRDefault="00B55BE6" w:rsidP="00B55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BE6" w:rsidRPr="00B55BE6" w:rsidRDefault="00B55BE6" w:rsidP="00B55B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BE6">
        <w:rPr>
          <w:rFonts w:ascii="Times New Roman" w:eastAsia="Times New Roman" w:hAnsi="Times New Roman" w:cs="Times New Roman"/>
          <w:sz w:val="24"/>
          <w:szCs w:val="24"/>
        </w:rPr>
        <w:t>Воспитательная работа</w:t>
      </w:r>
    </w:p>
    <w:p w:rsidR="00B55BE6" w:rsidRPr="00B55BE6" w:rsidRDefault="00B55BE6" w:rsidP="00B55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организации работы:</w:t>
      </w:r>
    </w:p>
    <w:p w:rsidR="00B55BE6" w:rsidRPr="00B55BE6" w:rsidRDefault="00B55BE6" w:rsidP="000F377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100% школьников 1-11 классов (в том числе с ОВЗ и инвалидностью) были включены в образовательные мероприятия гражданско-патриотической направленности;</w:t>
      </w:r>
    </w:p>
    <w:p w:rsidR="00B55BE6" w:rsidRPr="00B55BE6" w:rsidRDefault="00B55BE6" w:rsidP="000F377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 более 90%  запланированных мероприятий;</w:t>
      </w:r>
    </w:p>
    <w:p w:rsidR="00B55BE6" w:rsidRPr="00B55BE6" w:rsidRDefault="00B55BE6" w:rsidP="000F37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55BE6">
        <w:rPr>
          <w:rFonts w:ascii="Times New Roman" w:eastAsia="Times New Roman" w:hAnsi="Times New Roman" w:cs="Times New Roman"/>
          <w:sz w:val="24"/>
          <w:szCs w:val="24"/>
        </w:rPr>
        <w:t>В системе дополнительного образования в 2021-2022уч</w:t>
      </w:r>
      <w:proofErr w:type="gramStart"/>
      <w:r w:rsidRPr="00B55BE6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B55BE6">
        <w:rPr>
          <w:rFonts w:ascii="Times New Roman" w:eastAsia="Times New Roman" w:hAnsi="Times New Roman" w:cs="Times New Roman"/>
          <w:sz w:val="24"/>
          <w:szCs w:val="24"/>
        </w:rPr>
        <w:t xml:space="preserve">оду реализуются 15 дополнительных общеобразовательных общеразвивающих программ  по пяти направлениям: </w:t>
      </w:r>
    </w:p>
    <w:p w:rsidR="00B55BE6" w:rsidRPr="00B55BE6" w:rsidRDefault="00B55BE6" w:rsidP="00B55B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</w:t>
      </w:r>
    </w:p>
    <w:tbl>
      <w:tblPr>
        <w:tblW w:w="10740" w:type="dxa"/>
        <w:tblInd w:w="-601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09"/>
        <w:gridCol w:w="1843"/>
        <w:gridCol w:w="1559"/>
        <w:gridCol w:w="1843"/>
        <w:gridCol w:w="1985"/>
      </w:tblGrid>
      <w:tr w:rsidR="00B55BE6" w:rsidRPr="00B55BE6" w:rsidTr="000F377E">
        <w:tc>
          <w:tcPr>
            <w:tcW w:w="1101" w:type="dxa"/>
            <w:vMerge w:val="restart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общеобразовательных учреждениях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учреждениях дополнительного образования детей, в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детей без повтора </w:t>
            </w:r>
          </w:p>
        </w:tc>
      </w:tr>
      <w:tr w:rsidR="00B55BE6" w:rsidRPr="00B55BE6" w:rsidTr="000F377E">
        <w:tc>
          <w:tcPr>
            <w:tcW w:w="1101" w:type="dxa"/>
            <w:vMerge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ДЮСШ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ЦВР*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школа искусств (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5BE6" w:rsidRPr="00B55BE6" w:rsidTr="000F377E">
        <w:tc>
          <w:tcPr>
            <w:tcW w:w="1101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2018-19</w:t>
            </w: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 / 58,3%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 / 38%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 / 59%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/ 2,2%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 / 82,7%</w:t>
            </w:r>
          </w:p>
        </w:tc>
      </w:tr>
      <w:tr w:rsidR="00B55BE6" w:rsidRPr="00B55BE6" w:rsidTr="000F377E">
        <w:tc>
          <w:tcPr>
            <w:tcW w:w="1101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</w:t>
            </w: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 / 86,5%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 / 19,8%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/ 55,2%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/ 1,1%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 / 86,5%</w:t>
            </w:r>
          </w:p>
        </w:tc>
      </w:tr>
      <w:tr w:rsidR="00B55BE6" w:rsidRPr="00B55BE6" w:rsidTr="000F377E">
        <w:tc>
          <w:tcPr>
            <w:tcW w:w="1101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 / 91,3%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 / 19,5%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 / 39%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/ 1%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 / 91,3%</w:t>
            </w:r>
          </w:p>
        </w:tc>
      </w:tr>
      <w:tr w:rsidR="00B55BE6" w:rsidRPr="00B55BE6" w:rsidTr="000F377E">
        <w:tc>
          <w:tcPr>
            <w:tcW w:w="1101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 / 84,5%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 / 22 %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 / 46,2%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/ 0,6%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 / 84,5</w:t>
            </w:r>
          </w:p>
        </w:tc>
      </w:tr>
    </w:tbl>
    <w:p w:rsidR="00B55BE6" w:rsidRPr="00B55BE6" w:rsidRDefault="00B55BE6" w:rsidP="00B55B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:* ЦВР (</w:t>
      </w:r>
      <w:proofErr w:type="spellStart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муниц</w:t>
      </w:r>
      <w:proofErr w:type="spellEnd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</w:t>
      </w:r>
      <w:proofErr w:type="spellStart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программы</w:t>
      </w:r>
      <w:proofErr w:type="gramStart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:«</w:t>
      </w:r>
      <w:proofErr w:type="gramEnd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Исследователь</w:t>
      </w:r>
      <w:proofErr w:type="spellEnd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», «Охотники за капиталом», «Профессиональный ориентир», </w:t>
      </w:r>
      <w:proofErr w:type="spellStart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муниц</w:t>
      </w:r>
      <w:proofErr w:type="spellEnd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проекты: </w:t>
      </w:r>
      <w:proofErr w:type="gramStart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«Летописцы земли </w:t>
      </w:r>
      <w:proofErr w:type="spellStart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Балахтинской</w:t>
      </w:r>
      <w:proofErr w:type="spellEnd"/>
      <w:r w:rsidRPr="00B55BE6">
        <w:rPr>
          <w:rFonts w:ascii="Times New Roman" w:eastAsia="Calibri" w:hAnsi="Times New Roman" w:cs="Times New Roman"/>
          <w:sz w:val="18"/>
          <w:szCs w:val="18"/>
          <w:lang w:eastAsia="en-US"/>
        </w:rPr>
        <w:t>»,  «Интеллектуальные игры», «Академия волонтёров»)</w:t>
      </w:r>
      <w:proofErr w:type="gramEnd"/>
    </w:p>
    <w:p w:rsidR="00B55BE6" w:rsidRPr="00B55BE6" w:rsidRDefault="00B55BE6" w:rsidP="00B55BE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55BE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Результативность деятельности школьного дополнительного образования подтверждается следующими показателями:</w:t>
      </w:r>
    </w:p>
    <w:tbl>
      <w:tblPr>
        <w:tblW w:w="11088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843"/>
        <w:gridCol w:w="1418"/>
        <w:gridCol w:w="1022"/>
        <w:gridCol w:w="993"/>
        <w:gridCol w:w="4536"/>
      </w:tblGrid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Название программы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Направленность программы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Ф.И.О. педагога </w:t>
            </w:r>
            <w:proofErr w:type="gramStart"/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 в неделю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детей в программе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Достижения детей </w:t>
            </w:r>
          </w:p>
          <w:p w:rsidR="00B55BE6" w:rsidRPr="00B55BE6" w:rsidRDefault="00B55BE6" w:rsidP="00B55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20.04.2021-20.04.2022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«Гармония»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художественная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Потехина Т.А.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6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регионального творческого фестиваля «АРТ-ПАРАД  ОНЛАЙН 2021»;</w:t>
            </w:r>
          </w:p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межрайонного конкурса-фестиваля «Браво, дети» в номинации «ансамбль» - «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Загорские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девчата».</w:t>
            </w:r>
          </w:p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районного фестиваля-конкурса «Виктория» - в номинации «солист»;</w:t>
            </w:r>
          </w:p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29" w:hanging="22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2 степени Международного конкурса «КИТ» в номинации «эстрадный ансамбль» - коллектив «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Загорские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девчата»;</w:t>
            </w:r>
          </w:p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29" w:hanging="22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Лауреаты муниципального этапа краевого фестиваля детского творчества «Таланты без границ» в номинациях «эстрадное пение и джазовый вокал: солист»; «эстрадное пение и джазовый вокал: ансамбль»;</w:t>
            </w:r>
          </w:p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29" w:hanging="22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краевого конкурса «Мой край! Мой голос!»;</w:t>
            </w:r>
          </w:p>
          <w:p w:rsidR="00B55BE6" w:rsidRPr="00B55BE6" w:rsidRDefault="00B55BE6" w:rsidP="00B55BE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29" w:hanging="22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Выступления в СДК, </w:t>
            </w:r>
            <w:proofErr w:type="gram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школьных</w:t>
            </w:r>
            <w:proofErr w:type="gram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КТД.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«Палитра»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художественная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Михайлова И.В.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59" w:hanging="15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Краевой конкурс плакатов и рисунков «Финансовая грамотность глазами детей» - 1 место – Ятченко С., 2 место –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Шайхутдинова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Ж.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59" w:hanging="15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Районный творческий  конкурс «Зимнее вдохновение»:</w:t>
            </w:r>
          </w:p>
          <w:p w:rsidR="00B55BE6" w:rsidRPr="00B55BE6" w:rsidRDefault="00B55BE6" w:rsidP="00B55BE6">
            <w:pPr>
              <w:suppressAutoHyphens/>
              <w:spacing w:after="0" w:line="240" w:lineRule="auto"/>
              <w:ind w:left="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 место –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Зыбайло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</w:t>
            </w:r>
          </w:p>
          <w:p w:rsidR="00B55BE6" w:rsidRPr="00B55BE6" w:rsidRDefault="00B55BE6" w:rsidP="00B55B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место – Тимофеева А.</w:t>
            </w:r>
          </w:p>
          <w:p w:rsidR="00B55BE6" w:rsidRPr="00B55BE6" w:rsidRDefault="00B55BE6" w:rsidP="00B55B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 место – МБОУ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Кожановская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СОШ «новогодняя композиция»</w:t>
            </w:r>
          </w:p>
          <w:p w:rsidR="00B55BE6" w:rsidRPr="00B55BE6" w:rsidRDefault="00B55BE6" w:rsidP="00B55B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место - Михайлов И. (фотография)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59" w:hanging="15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Муниципальный этап фестиваля-конкурса детского творчества «Мир, в котором мы живем»: Лауреат 3степени –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Зыбайло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С., Дипломанты 1 степени  Ростовцева В., Романцова С.,  3 степени – Блохина О.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59" w:hanging="15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Районная выставка «И помнит мир спасенный»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159" w:hanging="15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Всероссийский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дист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«Бережем планету»</w:t>
            </w:r>
            <w:r w:rsidRPr="00B55B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1,1,1,1,2,2,2,2,2,3,3 места;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межрегионального конкурса творческих работ «Дети одной реки» в номинации «рисунок».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Международного конкурса-фестиваля детского творчества «Мои герои большой войны»;</w:t>
            </w:r>
          </w:p>
          <w:p w:rsidR="00B55BE6" w:rsidRPr="00B55BE6" w:rsidRDefault="00B55BE6" w:rsidP="00B55BE6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Всероссийского творческого конкурса «На защите Отечества».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«Веселая кисточка»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художественная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Михайлова И.В.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тематических школьных выставок: «Все краски жизни для тебя - МАМА», «Новогодний вернисаж» «Мир, в котором мы живем», «Широкая масленица блинами славится»,  и др.</w:t>
            </w:r>
          </w:p>
          <w:p w:rsidR="00B55BE6" w:rsidRPr="00B55BE6" w:rsidRDefault="00B55BE6" w:rsidP="00B55BE6">
            <w:pPr>
              <w:numPr>
                <w:ilvl w:val="0"/>
                <w:numId w:val="17"/>
              </w:numPr>
              <w:suppressAutoHyphens/>
              <w:spacing w:after="0" w:line="240" w:lineRule="auto"/>
              <w:ind w:hanging="23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Районный творческий  конкурс «Зимнее вдохновение»: 1 место –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Бурухина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</w:t>
            </w:r>
          </w:p>
          <w:p w:rsidR="00B55BE6" w:rsidRPr="00B55BE6" w:rsidRDefault="00B55BE6" w:rsidP="00B55BE6">
            <w:pPr>
              <w:numPr>
                <w:ilvl w:val="0"/>
                <w:numId w:val="17"/>
              </w:numPr>
              <w:suppressAutoHyphens/>
              <w:spacing w:after="0" w:line="240" w:lineRule="auto"/>
              <w:ind w:hanging="231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Участники Международного конкурса-фестиваля детского творчества «Мои герои большой войны»  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«Умелые ручки»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художественная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Зюнькина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А.Г.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Школьная выставка «Мир, в котором мы живем» в номинации «ДПИ».</w:t>
            </w:r>
          </w:p>
          <w:p w:rsidR="00B55BE6" w:rsidRPr="00B55BE6" w:rsidRDefault="00B55BE6" w:rsidP="00B55BE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206" w:hanging="206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Муниципальный этап фестиваля-конкурса детского творчества «Мир, в котором мы живем»: Дипломант 2степени –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Зюнькина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В.,  3 степени – объединение «Умелые ручки».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«Робототехника»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Потехин Н.В.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муниципального этапа краевого фестиваля «Таланты без границ»;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Участники регионального конкурса 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«Первый полет»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техническая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Потехин Н.В.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5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муниципального фестиваля «Точка роста».</w:t>
            </w:r>
          </w:p>
          <w:p w:rsidR="00B55BE6" w:rsidRPr="00B55BE6" w:rsidRDefault="00B55BE6" w:rsidP="00B55BE6">
            <w:p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5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B55BE6" w:rsidRPr="00B55BE6" w:rsidTr="000F377E">
        <w:trPr>
          <w:trHeight w:val="1240"/>
        </w:trPr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«Лыжные гонки»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Руденок В.И.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35 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21"/>
              </w:numPr>
              <w:spacing w:after="0" w:line="240" w:lineRule="auto"/>
              <w:ind w:left="286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школьный этап ПСИ «Лыжные гонки» - 19 чел.;</w:t>
            </w:r>
          </w:p>
          <w:p w:rsidR="00B55BE6" w:rsidRPr="00B55BE6" w:rsidRDefault="00B55BE6" w:rsidP="00B55BE6">
            <w:pPr>
              <w:numPr>
                <w:ilvl w:val="0"/>
                <w:numId w:val="21"/>
              </w:numPr>
              <w:spacing w:after="0" w:line="240" w:lineRule="auto"/>
              <w:ind w:left="286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районный этап ПСИ «Лыжные гонки»;</w:t>
            </w:r>
          </w:p>
          <w:p w:rsidR="00B55BE6" w:rsidRPr="00B55BE6" w:rsidRDefault="00B55BE6" w:rsidP="00B55BE6">
            <w:pPr>
              <w:numPr>
                <w:ilvl w:val="0"/>
                <w:numId w:val="21"/>
              </w:numPr>
              <w:spacing w:after="0" w:line="240" w:lineRule="auto"/>
              <w:ind w:left="286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в акции «Лыжня России» на уровне территории;</w:t>
            </w:r>
          </w:p>
          <w:p w:rsidR="00B55BE6" w:rsidRPr="00B55BE6" w:rsidRDefault="00B55BE6" w:rsidP="00B55BE6">
            <w:pPr>
              <w:numPr>
                <w:ilvl w:val="0"/>
                <w:numId w:val="21"/>
              </w:numPr>
              <w:spacing w:after="0" w:line="240" w:lineRule="auto"/>
              <w:ind w:left="286" w:hanging="283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первенство района «Весенняя лыжня» - 2 место Хрусталев А.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«Подвижные игры»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Степанов А.Г.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19 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районный турнир «Олимпийские надежды» - 3 место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школьный этап ПСИ по баскетболу - 31 чел.;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победитель (юноши), участие (девушки) - районный этап ПСИ «Баскетбол».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«Настольный теннис»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Канаев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В.В.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30 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первенство района по настольному теннису среди территорий (дети до 17 лет) – 1 место (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Бабенков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Д.),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школьный этап ПСИ по настольному теннису – 64 чел.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кубок района среди территорий (дети младше 17 лет) – 1 место (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Бабенков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Д.), 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первенство района по настольному теннису среди территорий (дети до 17 лет) – 1 место (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Бабенков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Д.), 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муниципальный этап «ПСИ» по  настольному теннису – 2 место (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Крышко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М., Карелина А., </w:t>
            </w: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Зюнькина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В., Красных К..).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«Шахматный всеобуч»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Рыжако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«Волейбол»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Степанова А.А.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муниципального этапа «ПСИ» по  волейболу;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участники муниципального турнира на призы ДОСААФ;</w:t>
            </w:r>
          </w:p>
          <w:p w:rsidR="00B55BE6" w:rsidRPr="00B55BE6" w:rsidRDefault="00B55BE6" w:rsidP="00B55BE6">
            <w:pPr>
              <w:numPr>
                <w:ilvl w:val="0"/>
                <w:numId w:val="19"/>
              </w:numPr>
              <w:tabs>
                <w:tab w:val="left" w:pos="258"/>
                <w:tab w:val="left" w:pos="475"/>
              </w:tabs>
              <w:suppressAutoHyphens/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районный турнир по волейболу (юноши) –3 место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Интеллектуал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социально-гуманитарная</w:t>
            </w:r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Невзгодова</w:t>
            </w:r>
            <w:proofErr w:type="spell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numPr>
                <w:ilvl w:val="0"/>
                <w:numId w:val="22"/>
              </w:numPr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и призер в заочном 19-ом районном фестивале «Хрустальная сова» - старшая и младшая группы;</w:t>
            </w:r>
          </w:p>
          <w:p w:rsidR="00B55BE6" w:rsidRPr="00B55BE6" w:rsidRDefault="00B55BE6" w:rsidP="00B55BE6">
            <w:pPr>
              <w:numPr>
                <w:ilvl w:val="0"/>
                <w:numId w:val="22"/>
              </w:numPr>
              <w:spacing w:after="0" w:line="240" w:lineRule="auto"/>
              <w:ind w:left="286" w:hanging="28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младшая группа финал районных интеллектуальных игр  "Интеллектуалы XXI".</w:t>
            </w:r>
          </w:p>
        </w:tc>
      </w:tr>
      <w:tr w:rsidR="00B55BE6" w:rsidRPr="00B55BE6" w:rsidTr="000F377E">
        <w:tc>
          <w:tcPr>
            <w:tcW w:w="1276" w:type="dxa"/>
            <w:tcBorders>
              <w:righ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Юный натуралист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естественно-научная</w:t>
            </w:r>
            <w:proofErr w:type="gramEnd"/>
          </w:p>
        </w:tc>
        <w:tc>
          <w:tcPr>
            <w:tcW w:w="1418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Кабак</w:t>
            </w:r>
            <w:proofErr w:type="gramEnd"/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Т.М.</w:t>
            </w:r>
          </w:p>
        </w:tc>
        <w:tc>
          <w:tcPr>
            <w:tcW w:w="1022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536" w:type="dxa"/>
          </w:tcPr>
          <w:p w:rsidR="00B55BE6" w:rsidRPr="00B55BE6" w:rsidRDefault="00B55BE6" w:rsidP="00B55B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5BE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реализация программы</w:t>
            </w:r>
          </w:p>
        </w:tc>
      </w:tr>
    </w:tbl>
    <w:p w:rsidR="00B55BE6" w:rsidRPr="00B55BE6" w:rsidRDefault="00B55BE6" w:rsidP="000F3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B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 процессе реализации </w:t>
      </w:r>
      <w:r w:rsidRPr="00B55BE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дополнительного образования </w:t>
      </w:r>
    </w:p>
    <w:p w:rsidR="00B55BE6" w:rsidRPr="00B55BE6" w:rsidRDefault="00B55BE6" w:rsidP="000F37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55B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МБОУ </w:t>
      </w:r>
      <w:proofErr w:type="spellStart"/>
      <w:r w:rsidRPr="00B55BE6">
        <w:rPr>
          <w:rFonts w:ascii="Times New Roman" w:eastAsia="Times New Roman" w:hAnsi="Times New Roman" w:cs="Times New Roman"/>
          <w:spacing w:val="3"/>
          <w:sz w:val="24"/>
          <w:szCs w:val="24"/>
        </w:rPr>
        <w:t>Кожановская</w:t>
      </w:r>
      <w:proofErr w:type="spellEnd"/>
      <w:r w:rsidRPr="00B55BE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СОШ достигнуты следующие результаты на 20.04.2022:</w:t>
      </w:r>
    </w:p>
    <w:tbl>
      <w:tblPr>
        <w:tblStyle w:val="1"/>
        <w:tblW w:w="11023" w:type="dxa"/>
        <w:tblInd w:w="-885" w:type="dxa"/>
        <w:tblLook w:val="04A0" w:firstRow="1" w:lastRow="0" w:firstColumn="1" w:lastColumn="0" w:noHBand="0" w:noVBand="1"/>
      </w:tblPr>
      <w:tblGrid>
        <w:gridCol w:w="5070"/>
        <w:gridCol w:w="5953"/>
      </w:tblGrid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Планируемые результаты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Фактические показатели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охвачено дополнительным образованием не менее 80% детей в возрасте от 6 до 18 лет;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составил 137 человека / 84,5% от общего количества </w:t>
            </w:r>
            <w:proofErr w:type="gramStart"/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МБОУ </w:t>
            </w:r>
            <w:proofErr w:type="spellStart"/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обеспечены возможности выбора детьми дополнительных общеобразовательных общеразвивающих программ на основе собственных интересов и увлечений из широкого спектра предложений в школе;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Зачисление в детские объединения производились на основании заявлений участников образовательных отношений (родителей/законных представителей) с учетом образовательных потребностей детей и родителей (законных представителей)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представлено не менее 4-х направлений  в системе дополнительного образования школы; 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Дополнительные общеобразовательные общеразвивающие программы реализуются по 5-и направлениям: </w:t>
            </w:r>
            <w:proofErr w:type="gramStart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техническое</w:t>
            </w:r>
            <w:proofErr w:type="gramEnd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художественное, социально-гуманитарное, физкультурно-спортивное, естественнонаучное.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 не менее 90% общеобразовательных общеразвивающих программ, удовлетворяющих индивидуальные потребности и интересы обучающихся в интеллектуальном, нравственном, художественно-эстетическом развитии, а также в занятиях физической культурой и спортом;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начале 2021-22 учебного года было заявлено к реализации 15 программ. В течение 2021-22 уч. года в МБОУ </w:t>
            </w:r>
            <w:proofErr w:type="spellStart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Кожановская</w:t>
            </w:r>
            <w:proofErr w:type="spellEnd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СОШ реализовывается 15 дополнительных общеобразовательных общеразвивающих программ, с учетом результатов анкетирования, проведенного в начале по выявлению образовательных потребностей обучающихся и родителей, учебного года. 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семьям с детьми предоставлен доступ к полной объективной информации о дополнительных общеобразовательных общеразвивающих программах, обеспечена консультационная поддержка в выборе программ и планировании индивидуальных учебных планов;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Информация о работе системы школьного дополнительного образования (НПБ, содержание, режим, результаты) размещена на официальном сайте школы. 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взаимодействие с не менее 4-мя организациями района;</w:t>
            </w:r>
          </w:p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 течение учебного года осуществлялось сотрудничество со следующими организациями района: ЦВР «Ровесник», ДЮСШ, ФСЦ «Олимп»</w:t>
            </w:r>
            <w:proofErr w:type="gramStart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proofErr w:type="spellStart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proofErr w:type="gramEnd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алахтинский</w:t>
            </w:r>
            <w:proofErr w:type="spellEnd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молодежный центр.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пройдена успешно промежуточная аттестация не менее 90% </w:t>
            </w:r>
            <w:proofErr w:type="gramStart"/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объединений;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календарному учебному графику промежуточная аттестация проводится в сроки с 18.04 по 31.05.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стали участниками, призерами и победителями школьных и муниципальных выставок, конкурсов, фестивалей, концертов, интеллектуальных игр, соревнований и др. не менее 30% обучающихся детских объединений; 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27,8% школьников стали участниками, </w:t>
            </w: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призерами и победителями школьных и муниципальных выставок, конкурсов, фестивалей, концертов, интеллектуальных игр, соревнований и др.</w:t>
            </w:r>
          </w:p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включены в массовые мероприятия школы и территории 50% обучающихся детских объединений;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включены в массовые мероприятия школы и территории 83,3% обучающихся детских объединений;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удовлетворены системой организации дополнительного образования в школе не менее 75% участников образовательных </w:t>
            </w: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отношений;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На 20.05.22 удовлетворены организацией системы дополнительного образования 72% от </w:t>
            </w:r>
            <w:proofErr w:type="gramStart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опрошенных</w:t>
            </w:r>
            <w:proofErr w:type="gramEnd"/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</w:tc>
      </w:tr>
      <w:tr w:rsidR="00B55BE6" w:rsidRPr="00B55BE6" w:rsidTr="000F377E">
        <w:tc>
          <w:tcPr>
            <w:tcW w:w="5070" w:type="dxa"/>
          </w:tcPr>
          <w:p w:rsidR="00B55BE6" w:rsidRPr="00B55BE6" w:rsidRDefault="00B55BE6" w:rsidP="00B55BE6">
            <w:pPr>
              <w:numPr>
                <w:ilvl w:val="0"/>
                <w:numId w:val="20"/>
              </w:numPr>
              <w:suppressAutoHyphens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оборудования центра «Точка роста»</w:t>
            </w:r>
          </w:p>
        </w:tc>
        <w:tc>
          <w:tcPr>
            <w:tcW w:w="5953" w:type="dxa"/>
          </w:tcPr>
          <w:p w:rsidR="00B55BE6" w:rsidRPr="00B55BE6" w:rsidRDefault="00B55BE6" w:rsidP="00B55BE6">
            <w:pPr>
              <w:spacing w:beforeAutospacing="1" w:afterAutospacing="1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55BE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Оборудование используется при реализации программ «Первый полет», «Шахматный всеобуч»</w:t>
            </w:r>
          </w:p>
        </w:tc>
      </w:tr>
    </w:tbl>
    <w:p w:rsidR="00A42DD8" w:rsidRPr="000F377E" w:rsidRDefault="00E06D16" w:rsidP="000F377E">
      <w:pPr>
        <w:widowControl w:val="0"/>
        <w:tabs>
          <w:tab w:val="left" w:pos="426"/>
        </w:tabs>
        <w:autoSpaceDE w:val="0"/>
        <w:autoSpaceDN w:val="0"/>
        <w:spacing w:before="89"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аналитического отчета по итогам контроля реализации плана ВСОКО и ВШК за 2021-2022 учебный год были выявлены</w:t>
      </w:r>
      <w:r w:rsidR="00A42DD8" w:rsidRPr="000F377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A42DD8"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</w:t>
      </w:r>
      <w:r w:rsidRPr="000F377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, </w:t>
      </w:r>
      <w:r w:rsidRPr="000F377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которые </w:t>
      </w:r>
      <w:r w:rsidR="00A42DD8" w:rsidRPr="000F377E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="00A42DD8"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="00A42DD8" w:rsidRPr="000F377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A42DD8"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сгруппировать</w:t>
      </w:r>
      <w:r w:rsidR="00A42DD8" w:rsidRPr="000F377E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="00A42DD8"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A42DD8" w:rsidRPr="000F377E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="00A42DD8"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направлениям:</w:t>
      </w:r>
    </w:p>
    <w:p w:rsidR="00A42DD8" w:rsidRPr="000F377E" w:rsidRDefault="00A42DD8" w:rsidP="000F377E">
      <w:pPr>
        <w:widowControl w:val="0"/>
        <w:numPr>
          <w:ilvl w:val="1"/>
          <w:numId w:val="24"/>
        </w:numPr>
        <w:tabs>
          <w:tab w:val="left" w:pos="426"/>
          <w:tab w:val="left" w:pos="1590"/>
        </w:tabs>
        <w:autoSpaceDE w:val="0"/>
        <w:autoSpaceDN w:val="0"/>
        <w:spacing w:before="48" w:after="0" w:line="240" w:lineRule="auto"/>
        <w:ind w:left="0" w:right="4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недостаточная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освоенность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развивающего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воспитательного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потенциала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предметов;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преемственности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уровней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(содержание,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УМК,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 и</w:t>
      </w:r>
      <w:r w:rsidRPr="000F377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педагогические технологии);</w:t>
      </w:r>
    </w:p>
    <w:p w:rsidR="00A42DD8" w:rsidRPr="000F377E" w:rsidRDefault="00A42DD8" w:rsidP="000F377E">
      <w:pPr>
        <w:widowControl w:val="0"/>
        <w:numPr>
          <w:ilvl w:val="1"/>
          <w:numId w:val="24"/>
        </w:numPr>
        <w:tabs>
          <w:tab w:val="left" w:pos="426"/>
          <w:tab w:val="left" w:pos="1343"/>
        </w:tabs>
        <w:autoSpaceDE w:val="0"/>
        <w:autoSpaceDN w:val="0"/>
        <w:spacing w:after="0" w:line="240" w:lineRule="auto"/>
        <w:ind w:left="0" w:right="4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повышении квалификации педагогов – не у всех высокий уровень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педагогов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воспитателей;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высокий уровень информационной культуры; педагоги школы используют в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основном</w:t>
      </w:r>
      <w:r w:rsidRPr="000F377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традиционные</w:t>
      </w:r>
      <w:r w:rsidRPr="000F377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технологии обучения</w:t>
      </w:r>
      <w:r w:rsidRPr="000F377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377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воспитания.</w:t>
      </w:r>
    </w:p>
    <w:p w:rsidR="00A42DD8" w:rsidRPr="000F377E" w:rsidRDefault="00A42DD8" w:rsidP="000F377E">
      <w:pPr>
        <w:widowControl w:val="0"/>
        <w:numPr>
          <w:ilvl w:val="1"/>
          <w:numId w:val="24"/>
        </w:numPr>
        <w:tabs>
          <w:tab w:val="left" w:pos="426"/>
          <w:tab w:val="left" w:pos="1439"/>
        </w:tabs>
        <w:autoSpaceDE w:val="0"/>
        <w:autoSpaceDN w:val="0"/>
        <w:spacing w:after="0" w:line="240" w:lineRule="auto"/>
        <w:ind w:left="0" w:right="4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лишь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традиционных форм ученического самоуправления; учащимися не освоены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самовоспитанию;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недостаточное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0F377E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</w:t>
      </w:r>
      <w:proofErr w:type="gramStart"/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массовых мероприятий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377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привлечением</w:t>
      </w:r>
      <w:r w:rsidRPr="000F377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родителей;</w:t>
      </w:r>
    </w:p>
    <w:p w:rsidR="00A42DD8" w:rsidRPr="000F377E" w:rsidRDefault="00A42DD8" w:rsidP="000F377E">
      <w:pPr>
        <w:widowControl w:val="0"/>
        <w:numPr>
          <w:ilvl w:val="1"/>
          <w:numId w:val="24"/>
        </w:numPr>
        <w:tabs>
          <w:tab w:val="left" w:pos="426"/>
          <w:tab w:val="left" w:pos="1347"/>
        </w:tabs>
        <w:autoSpaceDE w:val="0"/>
        <w:autoSpaceDN w:val="0"/>
        <w:spacing w:before="2" w:after="0" w:line="240" w:lineRule="auto"/>
        <w:ind w:left="0" w:right="4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системе управления школой – уровень выстраивания социального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партнерства невысокий; необходимость в разнообразной поддержке детей из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малообеспеченных</w:t>
      </w:r>
      <w:r w:rsidRPr="000F377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многодетных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семей.</w:t>
      </w:r>
    </w:p>
    <w:p w:rsidR="00A42DD8" w:rsidRPr="000F377E" w:rsidRDefault="00A42DD8" w:rsidP="000F377E">
      <w:pPr>
        <w:widowControl w:val="0"/>
        <w:tabs>
          <w:tab w:val="left" w:pos="426"/>
        </w:tabs>
        <w:autoSpaceDE w:val="0"/>
        <w:autoSpaceDN w:val="0"/>
        <w:spacing w:after="0"/>
        <w:ind w:right="4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 в настоящее время школа в полном объеме сталкивается</w:t>
      </w:r>
      <w:r w:rsidRPr="000F377E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проблемами,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характерными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села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целом.</w:t>
      </w:r>
    </w:p>
    <w:p w:rsidR="00A42DD8" w:rsidRPr="000F377E" w:rsidRDefault="00A42DD8" w:rsidP="000F377E">
      <w:pPr>
        <w:widowControl w:val="0"/>
        <w:tabs>
          <w:tab w:val="left" w:pos="426"/>
        </w:tabs>
        <w:autoSpaceDE w:val="0"/>
        <w:autoSpaceDN w:val="0"/>
        <w:spacing w:after="0"/>
        <w:ind w:right="4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Следовательно,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противоречиями</w:t>
      </w:r>
      <w:r w:rsidRPr="000F377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настоящего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состояния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0F377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считать:</w:t>
      </w:r>
    </w:p>
    <w:p w:rsidR="00A42DD8" w:rsidRPr="000F377E" w:rsidRDefault="00A42DD8" w:rsidP="000F377E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1367"/>
        </w:tabs>
        <w:autoSpaceDE w:val="0"/>
        <w:autoSpaceDN w:val="0"/>
        <w:spacing w:before="100" w:beforeAutospacing="1" w:after="0" w:line="240" w:lineRule="auto"/>
        <w:ind w:right="4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Неполное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соответствие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возможностей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вызовам современности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и, в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первую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очередь,</w:t>
      </w:r>
      <w:r w:rsidRPr="000F377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ожиданиям</w:t>
      </w:r>
      <w:r w:rsidRPr="000F377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 и</w:t>
      </w:r>
      <w:r w:rsidRPr="000F377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0F377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родителей.</w:t>
      </w:r>
    </w:p>
    <w:p w:rsidR="00A42DD8" w:rsidRPr="000F377E" w:rsidRDefault="00A42DD8" w:rsidP="000F377E">
      <w:pPr>
        <w:pStyle w:val="a3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before="100" w:beforeAutospacing="1"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Недостаточная готовность и возможность школы участвовать в организации реализации запросов обучающихся как в сфере основного, так и сфере дополнительного образования.</w:t>
      </w:r>
    </w:p>
    <w:p w:rsidR="00A42DD8" w:rsidRPr="000F377E" w:rsidRDefault="00A42DD8" w:rsidP="000F377E">
      <w:pPr>
        <w:pStyle w:val="a3"/>
        <w:widowControl w:val="0"/>
        <w:numPr>
          <w:ilvl w:val="0"/>
          <w:numId w:val="25"/>
        </w:numPr>
        <w:tabs>
          <w:tab w:val="left" w:pos="426"/>
        </w:tabs>
        <w:autoSpaceDE w:val="0"/>
        <w:autoSpaceDN w:val="0"/>
        <w:spacing w:before="100" w:beforeAutospacing="1" w:after="0" w:line="240" w:lineRule="auto"/>
        <w:ind w:right="4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A42DD8" w:rsidRPr="000F377E" w:rsidSect="003465E3">
          <w:pgSz w:w="11910" w:h="16840"/>
          <w:pgMar w:top="567" w:right="220" w:bottom="1620" w:left="1300" w:header="0" w:footer="1421" w:gutter="0"/>
          <w:cols w:space="720"/>
        </w:sectPr>
      </w:pPr>
      <w:r w:rsidRPr="000F377E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Частичная готовность учителя предоставить образование современного уровня и поддерживать это соответствие в ситуации изменяющихся требований.</w:t>
      </w:r>
    </w:p>
    <w:p w:rsidR="00C673DF" w:rsidRPr="00CA5926" w:rsidRDefault="00C673DF" w:rsidP="00CA59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РАЗДЕЛ. ЦЕЛИ И ЗАДАЧИ ПРОГРАММЫ </w:t>
      </w:r>
    </w:p>
    <w:p w:rsidR="00C673DF" w:rsidRPr="00CA5926" w:rsidRDefault="00C673DF" w:rsidP="00CA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Цель - повышение качества образования и сокращение разрыва в образовательных возможностях и результатах обучения школьников, обусловленных социально-экономическими характеристиками их семей, сложностью контингента за счёт повышения педагогического и ресурсного потенциала школы.</w:t>
      </w:r>
    </w:p>
    <w:p w:rsidR="00C673DF" w:rsidRPr="00CA5926" w:rsidRDefault="00C673DF" w:rsidP="00CA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Задачи:</w:t>
      </w:r>
    </w:p>
    <w:p w:rsidR="00C673DF" w:rsidRPr="00CA5926" w:rsidRDefault="00C673DF" w:rsidP="00CA5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 xml:space="preserve">создание на школьном уровне среды, поддерживающей обучение и создающей возможности для индивидуализации подходов к преподаванию;  </w:t>
      </w:r>
    </w:p>
    <w:p w:rsidR="00C673DF" w:rsidRPr="00CA5926" w:rsidRDefault="00C673DF" w:rsidP="00CA5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профессиональных компетенций педагогического коллектива,  создание условия для роста мотивации участников образовательного процесса к достижению высоких образовательных результатов, в том числе за счет расширения сотрудничества со школами-партнёрами и учреждениями социально-образовательной направленности; </w:t>
      </w:r>
    </w:p>
    <w:p w:rsidR="00C673DF" w:rsidRPr="00CA5926" w:rsidRDefault="00C673DF" w:rsidP="00CA5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методического обеспечения образовательной деятельности за счет использования современных методических приемов, технологий, подходов. </w:t>
      </w:r>
    </w:p>
    <w:p w:rsidR="00A64CF5" w:rsidRPr="00CA5926" w:rsidRDefault="00A64CF5" w:rsidP="00CA59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CF5" w:rsidRPr="00CA5926" w:rsidRDefault="00A64CF5" w:rsidP="00CA59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26">
        <w:rPr>
          <w:rFonts w:ascii="Times New Roman" w:hAnsi="Times New Roman" w:cs="Times New Roman"/>
          <w:b/>
          <w:sz w:val="24"/>
          <w:szCs w:val="24"/>
        </w:rPr>
        <w:t>РАЗДЕЛ. ЦЕЛЕВЫЕ ПОКАЗАТЕЛИ ПРОГРАММЫ:</w:t>
      </w:r>
    </w:p>
    <w:p w:rsidR="00A64CF5" w:rsidRPr="00CA5926" w:rsidRDefault="00A64CF5" w:rsidP="00CA59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4CF5" w:rsidRPr="00CA5926" w:rsidRDefault="00A64CF5" w:rsidP="00CA5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рост доли педагогов, принимающих участие в работе сетевых</w:t>
      </w:r>
      <w:r w:rsidRPr="00CA59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A5926">
        <w:rPr>
          <w:rFonts w:ascii="Times New Roman" w:hAnsi="Times New Roman" w:cs="Times New Roman"/>
          <w:sz w:val="24"/>
          <w:szCs w:val="24"/>
        </w:rPr>
        <w:t xml:space="preserve"> профессиональных сообществ, конкурсном движении; </w:t>
      </w:r>
    </w:p>
    <w:p w:rsidR="00A64CF5" w:rsidRPr="00CA5926" w:rsidRDefault="00A64CF5" w:rsidP="00CA5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рост доли педагогов, использующих в педагогической практике</w:t>
      </w:r>
      <w:r w:rsidRPr="00CA59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A5926">
        <w:rPr>
          <w:rFonts w:ascii="Times New Roman" w:hAnsi="Times New Roman" w:cs="Times New Roman"/>
          <w:sz w:val="24"/>
          <w:szCs w:val="24"/>
        </w:rPr>
        <w:t xml:space="preserve"> современные методические приёмы, технологии, подходы;  </w:t>
      </w:r>
    </w:p>
    <w:p w:rsidR="00252CE6" w:rsidRPr="00CA5926" w:rsidRDefault="00252CE6" w:rsidP="00CA59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A59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Доля педагогов, использующих при проектировании уроков </w:t>
      </w:r>
      <w:proofErr w:type="spellStart"/>
      <w:r w:rsidRPr="00CA5926">
        <w:rPr>
          <w:rFonts w:ascii="Times New Roman" w:eastAsia="Times New Roman" w:hAnsi="Times New Roman" w:cs="Times New Roman"/>
          <w:color w:val="1A1A1A"/>
          <w:sz w:val="24"/>
          <w:szCs w:val="24"/>
        </w:rPr>
        <w:t>метапредметный</w:t>
      </w:r>
      <w:proofErr w:type="spellEnd"/>
      <w:r w:rsidRPr="00CA59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подход, метод проектов, технологии продуктивного и </w:t>
      </w:r>
      <w:proofErr w:type="spellStart"/>
      <w:r w:rsidRPr="00CA5926">
        <w:rPr>
          <w:rFonts w:ascii="Times New Roman" w:eastAsia="Times New Roman" w:hAnsi="Times New Roman" w:cs="Times New Roman"/>
          <w:color w:val="1A1A1A"/>
          <w:sz w:val="24"/>
          <w:szCs w:val="24"/>
        </w:rPr>
        <w:t>практикоориентированного</w:t>
      </w:r>
      <w:proofErr w:type="spellEnd"/>
      <w:r w:rsidRPr="00CA592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обучения для активизации познавательной и самостоятельной деятельности учащихся – 100 %.</w:t>
      </w:r>
    </w:p>
    <w:p w:rsidR="00A64CF5" w:rsidRPr="00CA5926" w:rsidRDefault="00A64CF5" w:rsidP="00CA5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рост уровня удовлетворенности результатами образовательной</w:t>
      </w:r>
      <w:r w:rsidRPr="00CA59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A5926">
        <w:rPr>
          <w:rFonts w:ascii="Times New Roman" w:hAnsi="Times New Roman" w:cs="Times New Roman"/>
          <w:sz w:val="24"/>
          <w:szCs w:val="24"/>
        </w:rPr>
        <w:t xml:space="preserve"> деятельности участников образовательных отношений;</w:t>
      </w:r>
    </w:p>
    <w:p w:rsidR="00A64CF5" w:rsidRPr="00CA5926" w:rsidRDefault="00A64CF5" w:rsidP="00CA5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рост доли школьников, достигших положительной динамики в участии в</w:t>
      </w:r>
      <w:r w:rsidRPr="00CA59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A5926">
        <w:rPr>
          <w:rFonts w:ascii="Times New Roman" w:hAnsi="Times New Roman" w:cs="Times New Roman"/>
          <w:sz w:val="24"/>
          <w:szCs w:val="24"/>
        </w:rPr>
        <w:t xml:space="preserve"> олимпиадах и конкурсах разного уровня (школьного, муниципального, регионального), ВПР;</w:t>
      </w:r>
      <w:r w:rsidR="00673618" w:rsidRPr="00CA5926">
        <w:rPr>
          <w:rFonts w:ascii="Times New Roman" w:hAnsi="Times New Roman" w:cs="Times New Roman"/>
          <w:sz w:val="24"/>
          <w:szCs w:val="24"/>
        </w:rPr>
        <w:t xml:space="preserve"> </w:t>
      </w:r>
      <w:r w:rsidRPr="00CA5926">
        <w:rPr>
          <w:rFonts w:ascii="Times New Roman" w:hAnsi="Times New Roman" w:cs="Times New Roman"/>
          <w:sz w:val="24"/>
          <w:szCs w:val="24"/>
        </w:rPr>
        <w:t xml:space="preserve">КДР; </w:t>
      </w:r>
    </w:p>
    <w:p w:rsidR="00A64CF5" w:rsidRPr="00CA5926" w:rsidRDefault="00A64CF5" w:rsidP="00CA5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рост доли школьников, достигших положительной динамики в</w:t>
      </w:r>
      <w:r w:rsidRPr="00CA59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A5926">
        <w:rPr>
          <w:rFonts w:ascii="Times New Roman" w:hAnsi="Times New Roman" w:cs="Times New Roman"/>
          <w:sz w:val="24"/>
          <w:szCs w:val="24"/>
        </w:rPr>
        <w:t xml:space="preserve"> результатах ГИА (ОГЭ, ЕГЭ) по учебным дисциплинам; </w:t>
      </w:r>
    </w:p>
    <w:p w:rsidR="00C673DF" w:rsidRPr="00CA5926" w:rsidRDefault="00A64CF5" w:rsidP="00CA59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26">
        <w:rPr>
          <w:rFonts w:ascii="Times New Roman" w:hAnsi="Times New Roman" w:cs="Times New Roman"/>
          <w:sz w:val="24"/>
          <w:szCs w:val="24"/>
        </w:rPr>
        <w:t>обеспеченность (укомплектованность) педагогическими кадрами,</w:t>
      </w:r>
      <w:r w:rsidRPr="00CA5926">
        <w:rPr>
          <w:rFonts w:ascii="Times New Roman" w:hAnsi="Times New Roman" w:cs="Times New Roman"/>
          <w:sz w:val="24"/>
          <w:szCs w:val="24"/>
        </w:rPr>
        <w:sym w:font="Symbol" w:char="F02D"/>
      </w:r>
      <w:r w:rsidRPr="00CA5926">
        <w:rPr>
          <w:rFonts w:ascii="Times New Roman" w:hAnsi="Times New Roman" w:cs="Times New Roman"/>
          <w:sz w:val="24"/>
          <w:szCs w:val="24"/>
        </w:rPr>
        <w:t xml:space="preserve"> специалистами с соответствующим образованием.</w:t>
      </w:r>
    </w:p>
    <w:p w:rsidR="00016756" w:rsidRPr="00CA5926" w:rsidRDefault="00016756" w:rsidP="00CA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 w:themeColor="text1"/>
        </w:rPr>
      </w:pPr>
      <w:r w:rsidRPr="00CA5926">
        <w:rPr>
          <w:b/>
          <w:bCs/>
          <w:color w:val="000000" w:themeColor="text1"/>
        </w:rPr>
        <w:t>РАЗДЕЛ. ФИНАНСОВОЕ ОБЕСПЕЧЕНИЕ.</w:t>
      </w: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CA5926">
        <w:rPr>
          <w:color w:val="000000" w:themeColor="text1"/>
          <w:bdr w:val="none" w:sz="0" w:space="0" w:color="auto" w:frame="1"/>
        </w:rPr>
        <w:t>Финансовое обеспечение образовательной организации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общего, основного общего и среднего общего образования. Финансирование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CA5926">
        <w:rPr>
          <w:color w:val="000000" w:themeColor="text1"/>
          <w:bdr w:val="none" w:sz="0" w:space="0" w:color="auto" w:frame="1"/>
        </w:rPr>
        <w:t>Финансовая деятельность образовательной организации осуществляется на основании плана финансово-хозяйственной деятельности. Источниками доходов являются субсидии из регионального и местного бюджетов.</w:t>
      </w: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CA5926">
        <w:rPr>
          <w:color w:val="000000" w:themeColor="text1"/>
          <w:bdr w:val="none" w:sz="0" w:space="0" w:color="auto" w:frame="1"/>
        </w:rPr>
        <w:lastRenderedPageBreak/>
        <w:t>Все школьные мероприятия проводятся на бесплатной основе.</w:t>
      </w: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</w:rPr>
      </w:pPr>
      <w:r w:rsidRPr="00CA5926">
        <w:rPr>
          <w:color w:val="000000" w:themeColor="text1"/>
          <w:bdr w:val="none" w:sz="0" w:space="0" w:color="auto" w:frame="1"/>
        </w:rPr>
        <w:t>Финансирование повышения квалификации педагогов в 2023-2025 году осуществляется за счет региональных средств.</w:t>
      </w:r>
    </w:p>
    <w:p w:rsidR="00016756" w:rsidRPr="00CA5926" w:rsidRDefault="006E0DEC" w:rsidP="00CA5926">
      <w:pPr>
        <w:pStyle w:val="a4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 w:themeColor="text1"/>
        </w:rPr>
      </w:pPr>
      <w:r w:rsidRPr="00CA5926">
        <w:rPr>
          <w:b/>
          <w:bCs/>
          <w:color w:val="000000" w:themeColor="text1"/>
        </w:rPr>
        <w:t>РАЗДЕЛ.</w:t>
      </w:r>
      <w:r w:rsidR="00016756" w:rsidRPr="00CA5926">
        <w:rPr>
          <w:b/>
          <w:bCs/>
          <w:color w:val="000000" w:themeColor="text1"/>
        </w:rPr>
        <w:t xml:space="preserve"> МАТЕРИАЛЬНО-ТЕХНИЧЕСКОЕ ОБЕСПЕЧЕНИЕ:  </w:t>
      </w: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A5926">
        <w:rPr>
          <w:color w:val="000000" w:themeColor="text1"/>
          <w:bdr w:val="none" w:sz="0" w:space="0" w:color="auto" w:frame="1"/>
        </w:rPr>
        <w:t xml:space="preserve">Развитие материально-технической базы  образовательной организации будет осуществляться в соответствии с системой стандартов образования и нормативами их обеспечения. </w:t>
      </w:r>
    </w:p>
    <w:p w:rsidR="00016756" w:rsidRPr="00CA5926" w:rsidRDefault="00016756" w:rsidP="00CA59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CA5926">
        <w:rPr>
          <w:color w:val="000000" w:themeColor="text1"/>
          <w:bdr w:val="none" w:sz="0" w:space="0" w:color="auto" w:frame="1"/>
        </w:rPr>
        <w:t xml:space="preserve">Для проведения учебно-воспитательного процесса оформлены </w:t>
      </w:r>
      <w:r w:rsidR="00CA5926">
        <w:rPr>
          <w:color w:val="000000" w:themeColor="text1"/>
          <w:bdr w:val="none" w:sz="0" w:space="0" w:color="auto" w:frame="1"/>
        </w:rPr>
        <w:t>16</w:t>
      </w:r>
      <w:r w:rsidRPr="00CA5926">
        <w:rPr>
          <w:color w:val="000000" w:themeColor="text1"/>
          <w:bdr w:val="none" w:sz="0" w:space="0" w:color="auto" w:frame="1"/>
        </w:rPr>
        <w:t xml:space="preserve"> учебных кабинет</w:t>
      </w:r>
      <w:r w:rsidR="00CA5926">
        <w:rPr>
          <w:color w:val="000000" w:themeColor="text1"/>
          <w:bdr w:val="none" w:sz="0" w:space="0" w:color="auto" w:frame="1"/>
        </w:rPr>
        <w:t>ов</w:t>
      </w:r>
      <w:r w:rsidRPr="00CA5926">
        <w:rPr>
          <w:color w:val="000000" w:themeColor="text1"/>
          <w:bdr w:val="none" w:sz="0" w:space="0" w:color="auto" w:frame="1"/>
        </w:rPr>
        <w:t xml:space="preserve">, спортивный зал,   </w:t>
      </w:r>
      <w:r w:rsidR="00CA5926">
        <w:rPr>
          <w:color w:val="000000" w:themeColor="text1"/>
          <w:bdr w:val="none" w:sz="0" w:space="0" w:color="auto" w:frame="1"/>
        </w:rPr>
        <w:t>информационно-библиотечный центр</w:t>
      </w:r>
      <w:r w:rsidRPr="00CA5926">
        <w:rPr>
          <w:color w:val="000000" w:themeColor="text1"/>
          <w:bdr w:val="none" w:sz="0" w:space="0" w:color="auto" w:frame="1"/>
        </w:rPr>
        <w:t>, образовательный центр «Точка роста».</w:t>
      </w:r>
    </w:p>
    <w:p w:rsidR="00016756" w:rsidRPr="00CA5926" w:rsidRDefault="00016756" w:rsidP="00CA5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 цифрового и гуманитарного  профилей «Точка роста» оборудован на 2 этаже школы и включает следующие функциональные зоны:</w:t>
      </w:r>
    </w:p>
    <w:p w:rsidR="00016756" w:rsidRPr="00CA5926" w:rsidRDefault="00016756" w:rsidP="00CA5926">
      <w:pPr>
        <w:pStyle w:val="a3"/>
        <w:numPr>
          <w:ilvl w:val="0"/>
          <w:numId w:val="4"/>
        </w:numPr>
        <w:spacing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кабинет формирования цифровых и гуманитарных компетенций по предметной области «Технология», предмету «Информатика»;</w:t>
      </w:r>
    </w:p>
    <w:p w:rsidR="00016756" w:rsidRPr="00CA5926" w:rsidRDefault="00016756" w:rsidP="00CA5926">
      <w:pPr>
        <w:pStyle w:val="a3"/>
        <w:numPr>
          <w:ilvl w:val="0"/>
          <w:numId w:val="4"/>
        </w:numPr>
        <w:spacing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кабинет формирования цифровых и гуманитарных компетенций по предметной области «Основы безопасности жизнедеятельности»;</w:t>
      </w:r>
    </w:p>
    <w:p w:rsidR="00016756" w:rsidRPr="00CA5926" w:rsidRDefault="00016756" w:rsidP="00CA5926">
      <w:pPr>
        <w:pStyle w:val="a3"/>
        <w:numPr>
          <w:ilvl w:val="0"/>
          <w:numId w:val="4"/>
        </w:numPr>
        <w:spacing w:after="0" w:line="240" w:lineRule="auto"/>
        <w:ind w:left="79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помещение (рекреация) для проектной деятельности – открытое пространство, выполняющее роль центра общественной жизни школы </w:t>
      </w:r>
      <w:proofErr w:type="spellStart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зонируется</w:t>
      </w:r>
      <w:proofErr w:type="spellEnd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принципу </w:t>
      </w:r>
      <w:proofErr w:type="spellStart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коворкинга</w:t>
      </w:r>
      <w:proofErr w:type="spellEnd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включающий</w:t>
      </w:r>
      <w:proofErr w:type="gramEnd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шахматную гостиную и </w:t>
      </w:r>
      <w:proofErr w:type="spellStart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медиазону</w:t>
      </w:r>
      <w:proofErr w:type="spellEnd"/>
      <w:r w:rsidRPr="00CA59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16756" w:rsidRPr="00CA5926" w:rsidRDefault="00016756" w:rsidP="00CA59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6756" w:rsidRPr="00CA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08A"/>
    <w:multiLevelType w:val="hybridMultilevel"/>
    <w:tmpl w:val="5B983A24"/>
    <w:lvl w:ilvl="0" w:tplc="01101BD4">
      <w:start w:val="1"/>
      <w:numFmt w:val="bullet"/>
      <w:lvlText w:val=""/>
      <w:lvlJc w:val="left"/>
      <w:pPr>
        <w:ind w:left="10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36CD2"/>
    <w:multiLevelType w:val="hybridMultilevel"/>
    <w:tmpl w:val="1864F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3ED6"/>
    <w:multiLevelType w:val="hybridMultilevel"/>
    <w:tmpl w:val="CB46E33E"/>
    <w:lvl w:ilvl="0" w:tplc="01101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2630"/>
    <w:multiLevelType w:val="hybridMultilevel"/>
    <w:tmpl w:val="625CCE78"/>
    <w:lvl w:ilvl="0" w:tplc="81260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3397F"/>
    <w:multiLevelType w:val="hybridMultilevel"/>
    <w:tmpl w:val="F0D8150A"/>
    <w:lvl w:ilvl="0" w:tplc="A48AE0A4">
      <w:start w:val="1"/>
      <w:numFmt w:val="decimal"/>
      <w:lvlText w:val="%1."/>
      <w:lvlJc w:val="left"/>
      <w:pPr>
        <w:ind w:left="40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0A004">
      <w:start w:val="1"/>
      <w:numFmt w:val="decimal"/>
      <w:lvlText w:val="%2."/>
      <w:lvlJc w:val="left"/>
      <w:pPr>
        <w:ind w:left="3409" w:hanging="219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2" w:tplc="451CCD26">
      <w:start w:val="1"/>
      <w:numFmt w:val="decimal"/>
      <w:lvlText w:val="%3."/>
      <w:lvlJc w:val="left"/>
      <w:pPr>
        <w:ind w:left="340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BCC520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4" w:tplc="41DE773A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5" w:tplc="5B789B9C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31F4B97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7" w:tplc="2A00BCE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2F30B770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5">
    <w:nsid w:val="17DF74D4"/>
    <w:multiLevelType w:val="hybridMultilevel"/>
    <w:tmpl w:val="8A6A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D70F3"/>
    <w:multiLevelType w:val="hybridMultilevel"/>
    <w:tmpl w:val="B7AE441C"/>
    <w:lvl w:ilvl="0" w:tplc="01101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76EA0"/>
    <w:multiLevelType w:val="hybridMultilevel"/>
    <w:tmpl w:val="A482A85A"/>
    <w:lvl w:ilvl="0" w:tplc="F82065DE">
      <w:start w:val="1"/>
      <w:numFmt w:val="decimal"/>
      <w:lvlText w:val="%1."/>
      <w:lvlJc w:val="left"/>
      <w:pPr>
        <w:ind w:left="266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B40866">
      <w:start w:val="1"/>
      <w:numFmt w:val="decimal"/>
      <w:lvlText w:val="%2."/>
      <w:lvlJc w:val="left"/>
      <w:pPr>
        <w:ind w:left="4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049120">
      <w:numFmt w:val="bullet"/>
      <w:lvlText w:val="•"/>
      <w:lvlJc w:val="left"/>
      <w:pPr>
        <w:ind w:left="3518" w:hanging="555"/>
      </w:pPr>
      <w:rPr>
        <w:rFonts w:hint="default"/>
        <w:lang w:val="ru-RU" w:eastAsia="en-US" w:bidi="ar-SA"/>
      </w:rPr>
    </w:lvl>
    <w:lvl w:ilvl="3" w:tplc="FB0491DE">
      <w:numFmt w:val="bullet"/>
      <w:lvlText w:val="•"/>
      <w:lvlJc w:val="left"/>
      <w:pPr>
        <w:ind w:left="4376" w:hanging="555"/>
      </w:pPr>
      <w:rPr>
        <w:rFonts w:hint="default"/>
        <w:lang w:val="ru-RU" w:eastAsia="en-US" w:bidi="ar-SA"/>
      </w:rPr>
    </w:lvl>
    <w:lvl w:ilvl="4" w:tplc="97588306">
      <w:numFmt w:val="bullet"/>
      <w:lvlText w:val="•"/>
      <w:lvlJc w:val="left"/>
      <w:pPr>
        <w:ind w:left="5235" w:hanging="555"/>
      </w:pPr>
      <w:rPr>
        <w:rFonts w:hint="default"/>
        <w:lang w:val="ru-RU" w:eastAsia="en-US" w:bidi="ar-SA"/>
      </w:rPr>
    </w:lvl>
    <w:lvl w:ilvl="5" w:tplc="141A82A2">
      <w:numFmt w:val="bullet"/>
      <w:lvlText w:val="•"/>
      <w:lvlJc w:val="left"/>
      <w:pPr>
        <w:ind w:left="6093" w:hanging="555"/>
      </w:pPr>
      <w:rPr>
        <w:rFonts w:hint="default"/>
        <w:lang w:val="ru-RU" w:eastAsia="en-US" w:bidi="ar-SA"/>
      </w:rPr>
    </w:lvl>
    <w:lvl w:ilvl="6" w:tplc="E22EC076">
      <w:numFmt w:val="bullet"/>
      <w:lvlText w:val="•"/>
      <w:lvlJc w:val="left"/>
      <w:pPr>
        <w:ind w:left="6952" w:hanging="555"/>
      </w:pPr>
      <w:rPr>
        <w:rFonts w:hint="default"/>
        <w:lang w:val="ru-RU" w:eastAsia="en-US" w:bidi="ar-SA"/>
      </w:rPr>
    </w:lvl>
    <w:lvl w:ilvl="7" w:tplc="07E0803E">
      <w:numFmt w:val="bullet"/>
      <w:lvlText w:val="•"/>
      <w:lvlJc w:val="left"/>
      <w:pPr>
        <w:ind w:left="7810" w:hanging="555"/>
      </w:pPr>
      <w:rPr>
        <w:rFonts w:hint="default"/>
        <w:lang w:val="ru-RU" w:eastAsia="en-US" w:bidi="ar-SA"/>
      </w:rPr>
    </w:lvl>
    <w:lvl w:ilvl="8" w:tplc="4C002B38">
      <w:numFmt w:val="bullet"/>
      <w:lvlText w:val="•"/>
      <w:lvlJc w:val="left"/>
      <w:pPr>
        <w:ind w:left="8669" w:hanging="555"/>
      </w:pPr>
      <w:rPr>
        <w:rFonts w:hint="default"/>
        <w:lang w:val="ru-RU" w:eastAsia="en-US" w:bidi="ar-SA"/>
      </w:rPr>
    </w:lvl>
  </w:abstractNum>
  <w:abstractNum w:abstractNumId="8">
    <w:nsid w:val="25A57757"/>
    <w:multiLevelType w:val="hybridMultilevel"/>
    <w:tmpl w:val="4AC03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91A06"/>
    <w:multiLevelType w:val="hybridMultilevel"/>
    <w:tmpl w:val="118A5FA2"/>
    <w:lvl w:ilvl="0" w:tplc="87F2C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2672C"/>
    <w:multiLevelType w:val="hybridMultilevel"/>
    <w:tmpl w:val="97AAE5C8"/>
    <w:lvl w:ilvl="0" w:tplc="01101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F57BE"/>
    <w:multiLevelType w:val="hybridMultilevel"/>
    <w:tmpl w:val="9EF0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41E02"/>
    <w:multiLevelType w:val="hybridMultilevel"/>
    <w:tmpl w:val="DA0A59B8"/>
    <w:lvl w:ilvl="0" w:tplc="FCCCC106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683ECA"/>
    <w:multiLevelType w:val="hybridMultilevel"/>
    <w:tmpl w:val="1D0A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D15AC"/>
    <w:multiLevelType w:val="hybridMultilevel"/>
    <w:tmpl w:val="55F85DC2"/>
    <w:lvl w:ilvl="0" w:tplc="87F2C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E5C69"/>
    <w:multiLevelType w:val="hybridMultilevel"/>
    <w:tmpl w:val="D04A4C2A"/>
    <w:lvl w:ilvl="0" w:tplc="04190001">
      <w:start w:val="1"/>
      <w:numFmt w:val="bullet"/>
      <w:lvlText w:val=""/>
      <w:lvlJc w:val="left"/>
      <w:pPr>
        <w:ind w:left="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6">
    <w:nsid w:val="49341AF7"/>
    <w:multiLevelType w:val="multilevel"/>
    <w:tmpl w:val="51C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D5452"/>
    <w:multiLevelType w:val="hybridMultilevel"/>
    <w:tmpl w:val="27DEF682"/>
    <w:lvl w:ilvl="0" w:tplc="01101BD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>
    <w:nsid w:val="4AA30932"/>
    <w:multiLevelType w:val="hybridMultilevel"/>
    <w:tmpl w:val="CE2641E8"/>
    <w:lvl w:ilvl="0" w:tplc="BAC0D2E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1E27CC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00ECD50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954056A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80FCD4D6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5" w:tplc="A19679AA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6" w:tplc="0CA8C99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7" w:tplc="8CB0C016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8" w:tplc="B578750C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</w:abstractNum>
  <w:abstractNum w:abstractNumId="19">
    <w:nsid w:val="4E184342"/>
    <w:multiLevelType w:val="hybridMultilevel"/>
    <w:tmpl w:val="D8FE01CC"/>
    <w:lvl w:ilvl="0" w:tplc="CBE83B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B270C"/>
    <w:multiLevelType w:val="hybridMultilevel"/>
    <w:tmpl w:val="6378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06E6D"/>
    <w:multiLevelType w:val="hybridMultilevel"/>
    <w:tmpl w:val="3EF6B33E"/>
    <w:lvl w:ilvl="0" w:tplc="FCCCC10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987594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53CE85C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CB04E8F0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0738322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5" w:tplc="4F1EB6BA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6" w:tplc="9058FCE6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7" w:tplc="90F69EF2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8" w:tplc="25464EEA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</w:abstractNum>
  <w:abstractNum w:abstractNumId="22">
    <w:nsid w:val="5FA763B5"/>
    <w:multiLevelType w:val="hybridMultilevel"/>
    <w:tmpl w:val="A036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44C45"/>
    <w:multiLevelType w:val="hybridMultilevel"/>
    <w:tmpl w:val="810C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85441"/>
    <w:multiLevelType w:val="multilevel"/>
    <w:tmpl w:val="0E32F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A13EA"/>
    <w:multiLevelType w:val="hybridMultilevel"/>
    <w:tmpl w:val="49E0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24644"/>
    <w:multiLevelType w:val="hybridMultilevel"/>
    <w:tmpl w:val="A19A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E60CE"/>
    <w:multiLevelType w:val="hybridMultilevel"/>
    <w:tmpl w:val="FE606988"/>
    <w:lvl w:ilvl="0" w:tplc="E04EB24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FE3EF8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2ED2A43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8D5EE23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156656D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5" w:tplc="152C7B12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6" w:tplc="BFBC14BA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7" w:tplc="8B2CBF9A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8" w:tplc="20887AAE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</w:abstractNum>
  <w:abstractNum w:abstractNumId="28">
    <w:nsid w:val="7B430FFB"/>
    <w:multiLevelType w:val="hybridMultilevel"/>
    <w:tmpl w:val="AA74D9FC"/>
    <w:lvl w:ilvl="0" w:tplc="87F2C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60727"/>
    <w:multiLevelType w:val="hybridMultilevel"/>
    <w:tmpl w:val="6EA0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12"/>
  </w:num>
  <w:num w:numId="9">
    <w:abstractNumId w:val="24"/>
  </w:num>
  <w:num w:numId="10">
    <w:abstractNumId w:val="28"/>
  </w:num>
  <w:num w:numId="11">
    <w:abstractNumId w:val="9"/>
  </w:num>
  <w:num w:numId="12">
    <w:abstractNumId w:val="14"/>
  </w:num>
  <w:num w:numId="13">
    <w:abstractNumId w:val="8"/>
  </w:num>
  <w:num w:numId="14">
    <w:abstractNumId w:val="19"/>
  </w:num>
  <w:num w:numId="15">
    <w:abstractNumId w:val="26"/>
  </w:num>
  <w:num w:numId="16">
    <w:abstractNumId w:val="25"/>
  </w:num>
  <w:num w:numId="17">
    <w:abstractNumId w:val="15"/>
  </w:num>
  <w:num w:numId="18">
    <w:abstractNumId w:val="29"/>
  </w:num>
  <w:num w:numId="19">
    <w:abstractNumId w:val="11"/>
  </w:num>
  <w:num w:numId="20">
    <w:abstractNumId w:val="3"/>
  </w:num>
  <w:num w:numId="21">
    <w:abstractNumId w:val="23"/>
  </w:num>
  <w:num w:numId="22">
    <w:abstractNumId w:val="22"/>
  </w:num>
  <w:num w:numId="23">
    <w:abstractNumId w:val="4"/>
  </w:num>
  <w:num w:numId="24">
    <w:abstractNumId w:val="7"/>
  </w:num>
  <w:num w:numId="25">
    <w:abstractNumId w:val="5"/>
  </w:num>
  <w:num w:numId="26">
    <w:abstractNumId w:val="10"/>
  </w:num>
  <w:num w:numId="27">
    <w:abstractNumId w:val="0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8F"/>
    <w:rsid w:val="00016756"/>
    <w:rsid w:val="0002308F"/>
    <w:rsid w:val="000E40F7"/>
    <w:rsid w:val="000F377E"/>
    <w:rsid w:val="00252CE6"/>
    <w:rsid w:val="002926E6"/>
    <w:rsid w:val="003465E3"/>
    <w:rsid w:val="00515A84"/>
    <w:rsid w:val="005A6B00"/>
    <w:rsid w:val="006044CD"/>
    <w:rsid w:val="00673618"/>
    <w:rsid w:val="006968DF"/>
    <w:rsid w:val="006D4681"/>
    <w:rsid w:val="006E0DEC"/>
    <w:rsid w:val="007D1D96"/>
    <w:rsid w:val="00855724"/>
    <w:rsid w:val="008F753D"/>
    <w:rsid w:val="009A60F7"/>
    <w:rsid w:val="00A42DD8"/>
    <w:rsid w:val="00A64CF5"/>
    <w:rsid w:val="00AD476E"/>
    <w:rsid w:val="00AE3A2B"/>
    <w:rsid w:val="00B110E8"/>
    <w:rsid w:val="00B55BE6"/>
    <w:rsid w:val="00C3642A"/>
    <w:rsid w:val="00C673DF"/>
    <w:rsid w:val="00CA5926"/>
    <w:rsid w:val="00D365C2"/>
    <w:rsid w:val="00D439C7"/>
    <w:rsid w:val="00DC0665"/>
    <w:rsid w:val="00DD401A"/>
    <w:rsid w:val="00E0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47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476E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D47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D476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9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3642A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B55BE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5572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557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476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D476E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D47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D476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9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3642A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B55BE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5572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557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hany0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shergin sergey</cp:lastModifiedBy>
  <cp:revision>2</cp:revision>
  <dcterms:created xsi:type="dcterms:W3CDTF">2023-01-16T16:58:00Z</dcterms:created>
  <dcterms:modified xsi:type="dcterms:W3CDTF">2023-01-16T16:58:00Z</dcterms:modified>
</cp:coreProperties>
</file>